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BA59" w14:textId="77777777" w:rsidR="008F1B0F" w:rsidRPr="00DF35F9" w:rsidRDefault="00AB0474" w:rsidP="00DF35F9">
      <w:pPr>
        <w:spacing w:line="274" w:lineRule="auto"/>
        <w:ind w:left="10"/>
        <w:jc w:val="both"/>
        <w:rPr>
          <w:rFonts w:asciiTheme="minorHAnsi" w:hAnsiTheme="minorHAnsi" w:cstheme="minorHAnsi"/>
          <w:sz w:val="24"/>
          <w:szCs w:val="24"/>
        </w:rPr>
      </w:pPr>
      <w:r w:rsidRPr="00DF35F9">
        <w:rPr>
          <w:rFonts w:asciiTheme="minorHAnsi" w:hAnsiTheme="minorHAnsi" w:cstheme="minorHAnsi"/>
          <w:sz w:val="24"/>
          <w:szCs w:val="24"/>
        </w:rPr>
        <w:t xml:space="preserve">The Home Office stated purpose of the Animals in Science Regulation Unit (ASRU) is to protect animals in science by maintaining compliance with the Animals (Scientific Procedures) Act 1986 (ASPA). ASRU is a department of the Home Office. As the regulators it is only them that have right of access to Establishments licenced under ASPA 1986. Neither the RSPCA or even the police can enter or inspect Establishments without there being proof of illegal activity. </w:t>
      </w:r>
    </w:p>
    <w:p w14:paraId="4D46337C" w14:textId="4580D727" w:rsidR="00AB0474" w:rsidRPr="00DF35F9" w:rsidRDefault="00AB0474" w:rsidP="00DF35F9">
      <w:pPr>
        <w:spacing w:line="274" w:lineRule="auto"/>
        <w:ind w:left="10"/>
        <w:jc w:val="both"/>
        <w:rPr>
          <w:rFonts w:asciiTheme="minorHAnsi" w:hAnsiTheme="minorHAnsi" w:cstheme="minorHAnsi"/>
          <w:sz w:val="24"/>
          <w:szCs w:val="24"/>
        </w:rPr>
      </w:pPr>
      <w:r w:rsidRPr="00DF35F9">
        <w:rPr>
          <w:rFonts w:asciiTheme="minorHAnsi" w:hAnsiTheme="minorHAnsi" w:cstheme="minorHAnsi"/>
          <w:sz w:val="24"/>
          <w:szCs w:val="24"/>
        </w:rPr>
        <w:t xml:space="preserve">The </w:t>
      </w:r>
      <w:r w:rsidR="00D3769C" w:rsidRPr="00DF35F9">
        <w:rPr>
          <w:rFonts w:asciiTheme="minorHAnsi" w:hAnsiTheme="minorHAnsi" w:cstheme="minorHAnsi"/>
          <w:sz w:val="24"/>
          <w:szCs w:val="24"/>
        </w:rPr>
        <w:t xml:space="preserve">office address of ASRU is 14th Floor Lunar House, </w:t>
      </w:r>
      <w:r w:rsidRPr="00DF35F9">
        <w:rPr>
          <w:rFonts w:asciiTheme="minorHAnsi" w:hAnsiTheme="minorHAnsi" w:cstheme="minorHAnsi"/>
          <w:sz w:val="24"/>
          <w:szCs w:val="24"/>
        </w:rPr>
        <w:t>40 Wellesley Road, Croydon, CR9 2 BY.</w:t>
      </w:r>
    </w:p>
    <w:p w14:paraId="19320746" w14:textId="40618804" w:rsidR="00AB0474" w:rsidRPr="00DF35F9" w:rsidRDefault="00AB0474" w:rsidP="00DF35F9">
      <w:pPr>
        <w:spacing w:line="274" w:lineRule="auto"/>
        <w:ind w:left="10"/>
        <w:jc w:val="both"/>
        <w:rPr>
          <w:rFonts w:asciiTheme="minorHAnsi" w:hAnsiTheme="minorHAnsi" w:cstheme="minorHAnsi"/>
          <w:sz w:val="24"/>
          <w:szCs w:val="24"/>
        </w:rPr>
      </w:pPr>
      <w:hyperlink r:id="rId7" w:history="1">
        <w:r w:rsidR="002F0598">
          <w:rPr>
            <w:rStyle w:val="Hyperlink"/>
            <w:rFonts w:asciiTheme="minorHAnsi" w:hAnsiTheme="minorHAnsi" w:cstheme="minorHAnsi"/>
            <w:sz w:val="24"/>
            <w:szCs w:val="24"/>
          </w:rPr>
          <w:t>Animals in Science Regulation Unit About</w:t>
        </w:r>
      </w:hyperlink>
    </w:p>
    <w:p w14:paraId="2F4DB922" w14:textId="77777777" w:rsidR="00AB0474" w:rsidRPr="00DF35F9" w:rsidRDefault="00AB0474" w:rsidP="00DF35F9">
      <w:pPr>
        <w:spacing w:after="0" w:line="240" w:lineRule="auto"/>
        <w:jc w:val="both"/>
        <w:rPr>
          <w:rFonts w:asciiTheme="minorHAnsi" w:hAnsiTheme="minorHAnsi" w:cstheme="minorHAnsi"/>
          <w:sz w:val="24"/>
          <w:szCs w:val="24"/>
        </w:rPr>
      </w:pPr>
      <w:r w:rsidRPr="00DF35F9">
        <w:rPr>
          <w:rFonts w:asciiTheme="minorHAnsi" w:hAnsiTheme="minorHAnsi" w:cstheme="minorHAnsi"/>
          <w:sz w:val="24"/>
          <w:szCs w:val="24"/>
        </w:rPr>
        <w:t>The Email address to send in Freedom of Information Requests is:</w:t>
      </w:r>
    </w:p>
    <w:p w14:paraId="53C429BD" w14:textId="77777777" w:rsidR="00AB0474" w:rsidRPr="00DF35F9" w:rsidRDefault="00AB0474" w:rsidP="00DF35F9">
      <w:pPr>
        <w:spacing w:after="0" w:line="240" w:lineRule="auto"/>
        <w:jc w:val="both"/>
        <w:rPr>
          <w:rFonts w:asciiTheme="minorHAnsi" w:hAnsiTheme="minorHAnsi" w:cstheme="minorHAnsi"/>
          <w:sz w:val="24"/>
          <w:szCs w:val="24"/>
        </w:rPr>
      </w:pPr>
      <w:hyperlink r:id="rId8" w:history="1">
        <w:r w:rsidRPr="00DF35F9">
          <w:rPr>
            <w:rStyle w:val="Hyperlink"/>
            <w:rFonts w:asciiTheme="minorHAnsi" w:hAnsiTheme="minorHAnsi" w:cstheme="minorHAnsi"/>
            <w:sz w:val="24"/>
            <w:szCs w:val="24"/>
          </w:rPr>
          <w:t>foirequests@homeoffice.gov.uk</w:t>
        </w:r>
      </w:hyperlink>
    </w:p>
    <w:p w14:paraId="27821014" w14:textId="77777777" w:rsidR="00AB0474" w:rsidRPr="00DF35F9" w:rsidRDefault="00AB0474" w:rsidP="00DF35F9">
      <w:pPr>
        <w:spacing w:after="0" w:line="240" w:lineRule="auto"/>
        <w:jc w:val="both"/>
        <w:rPr>
          <w:rFonts w:asciiTheme="minorHAnsi" w:hAnsiTheme="minorHAnsi" w:cstheme="minorHAnsi"/>
          <w:sz w:val="24"/>
          <w:szCs w:val="24"/>
        </w:rPr>
      </w:pPr>
    </w:p>
    <w:p w14:paraId="43AF8FA1" w14:textId="77777777" w:rsidR="00AB0474" w:rsidRPr="00DF35F9" w:rsidRDefault="00AB0474" w:rsidP="00DF35F9">
      <w:pPr>
        <w:spacing w:after="0" w:line="240" w:lineRule="auto"/>
        <w:jc w:val="both"/>
        <w:rPr>
          <w:rFonts w:asciiTheme="minorHAnsi" w:hAnsiTheme="minorHAnsi" w:cstheme="minorHAnsi"/>
          <w:sz w:val="24"/>
          <w:szCs w:val="24"/>
        </w:rPr>
      </w:pPr>
      <w:r w:rsidRPr="00DF35F9">
        <w:rPr>
          <w:rFonts w:asciiTheme="minorHAnsi" w:hAnsiTheme="minorHAnsi" w:cstheme="minorHAnsi"/>
          <w:sz w:val="24"/>
          <w:szCs w:val="24"/>
        </w:rPr>
        <w:t>To report non-compliance to ASRU use:</w:t>
      </w:r>
    </w:p>
    <w:p w14:paraId="4125EE74" w14:textId="77777777" w:rsidR="00AB0474" w:rsidRPr="00DF35F9" w:rsidRDefault="00AB0474" w:rsidP="00DF35F9">
      <w:pPr>
        <w:spacing w:after="0" w:line="240" w:lineRule="auto"/>
        <w:jc w:val="both"/>
        <w:rPr>
          <w:rFonts w:asciiTheme="minorHAnsi" w:hAnsiTheme="minorHAnsi" w:cstheme="minorHAnsi"/>
          <w:sz w:val="24"/>
          <w:szCs w:val="24"/>
        </w:rPr>
      </w:pPr>
      <w:hyperlink r:id="rId9" w:history="1">
        <w:r w:rsidRPr="00DF35F9">
          <w:rPr>
            <w:rStyle w:val="Hyperlink"/>
            <w:rFonts w:asciiTheme="minorHAnsi" w:hAnsiTheme="minorHAnsi" w:cstheme="minorHAnsi"/>
            <w:sz w:val="24"/>
            <w:szCs w:val="24"/>
          </w:rPr>
          <w:t>ASRUEnforcement@homeoffice.gov.uk</w:t>
        </w:r>
      </w:hyperlink>
    </w:p>
    <w:p w14:paraId="67399F3F" w14:textId="77777777" w:rsidR="00AB0474" w:rsidRPr="00DF35F9" w:rsidRDefault="00AB0474" w:rsidP="00DF35F9">
      <w:pPr>
        <w:spacing w:after="0" w:line="240" w:lineRule="auto"/>
        <w:jc w:val="both"/>
        <w:rPr>
          <w:rFonts w:asciiTheme="minorHAnsi" w:hAnsiTheme="minorHAnsi" w:cstheme="minorHAnsi"/>
          <w:sz w:val="24"/>
          <w:szCs w:val="24"/>
        </w:rPr>
      </w:pPr>
    </w:p>
    <w:p w14:paraId="289F1C30" w14:textId="77777777" w:rsidR="00AB0474" w:rsidRPr="00DF35F9" w:rsidRDefault="00AB0474" w:rsidP="00DF35F9">
      <w:pPr>
        <w:spacing w:after="0" w:line="240" w:lineRule="auto"/>
        <w:jc w:val="both"/>
        <w:rPr>
          <w:rFonts w:asciiTheme="minorHAnsi" w:hAnsiTheme="minorHAnsi" w:cstheme="minorHAnsi"/>
          <w:sz w:val="24"/>
          <w:szCs w:val="24"/>
        </w:rPr>
      </w:pPr>
      <w:r w:rsidRPr="00DF35F9">
        <w:rPr>
          <w:rFonts w:asciiTheme="minorHAnsi" w:hAnsiTheme="minorHAnsi" w:cstheme="minorHAnsi"/>
          <w:sz w:val="24"/>
          <w:szCs w:val="24"/>
        </w:rPr>
        <w:t>To make a complaint, mark FAO Will Reynolds, and use:</w:t>
      </w:r>
    </w:p>
    <w:p w14:paraId="7B093147" w14:textId="77777777" w:rsidR="00AB0474" w:rsidRPr="00DF35F9" w:rsidRDefault="00AB0474" w:rsidP="00DF35F9">
      <w:pPr>
        <w:spacing w:after="0" w:line="240" w:lineRule="auto"/>
        <w:jc w:val="both"/>
        <w:rPr>
          <w:rFonts w:asciiTheme="minorHAnsi" w:hAnsiTheme="minorHAnsi" w:cstheme="minorHAnsi"/>
          <w:color w:val="000000"/>
          <w:sz w:val="24"/>
          <w:szCs w:val="24"/>
        </w:rPr>
      </w:pPr>
      <w:hyperlink r:id="rId10" w:history="1">
        <w:r w:rsidRPr="00DF35F9">
          <w:rPr>
            <w:rStyle w:val="Hyperlink"/>
            <w:rFonts w:asciiTheme="minorHAnsi" w:hAnsiTheme="minorHAnsi" w:cstheme="minorHAnsi"/>
            <w:sz w:val="24"/>
            <w:szCs w:val="24"/>
          </w:rPr>
          <w:t>AnimalsinSciencePolicy@homeoffice.gov.uk</w:t>
        </w:r>
      </w:hyperlink>
    </w:p>
    <w:p w14:paraId="2AB47AD0" w14:textId="77777777" w:rsidR="00AB0474" w:rsidRPr="00DF35F9" w:rsidRDefault="00AB0474" w:rsidP="00DF35F9">
      <w:pPr>
        <w:spacing w:after="0" w:line="240" w:lineRule="auto"/>
        <w:jc w:val="both"/>
        <w:rPr>
          <w:rFonts w:asciiTheme="minorHAnsi" w:hAnsiTheme="minorHAnsi" w:cstheme="minorHAnsi"/>
          <w:color w:val="000000"/>
          <w:sz w:val="24"/>
          <w:szCs w:val="24"/>
        </w:rPr>
      </w:pPr>
    </w:p>
    <w:p w14:paraId="53B53C2F" w14:textId="77777777" w:rsidR="00490DC7" w:rsidRPr="00DF35F9" w:rsidRDefault="00490DC7"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In April 2022, the Animals in Science Regulation Policy Unit (ASRPU) was established</w:t>
      </w:r>
    </w:p>
    <w:p w14:paraId="6AD2BF86" w14:textId="77777777" w:rsidR="00490DC7" w:rsidRPr="00DF35F9" w:rsidRDefault="00490DC7"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within the Home Office, as a separate entity from the Animals in Science Regulation Unit</w:t>
      </w:r>
    </w:p>
    <w:p w14:paraId="320A5976" w14:textId="77777777" w:rsidR="00490DC7" w:rsidRPr="00DF35F9" w:rsidRDefault="00490DC7"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(ASRU). The Policy Unit provides ministers with guidance on matters concerning the</w:t>
      </w:r>
    </w:p>
    <w:p w14:paraId="5216DF5B" w14:textId="77777777" w:rsidR="00490DC7" w:rsidRPr="00DF35F9" w:rsidRDefault="00490DC7"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regulation of animal use in scientific research, primarily under the provisions of the Animals</w:t>
      </w:r>
    </w:p>
    <w:p w14:paraId="58943763" w14:textId="52837794" w:rsidR="00490DC7" w:rsidRPr="00DF35F9" w:rsidRDefault="00490DC7"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(Scientific Procedures) Act 1986 (ASPA).</w:t>
      </w:r>
    </w:p>
    <w:p w14:paraId="1181FA45" w14:textId="77777777" w:rsidR="00490DC7" w:rsidRPr="00DF35F9" w:rsidRDefault="00490DC7" w:rsidP="00DF35F9">
      <w:pPr>
        <w:spacing w:after="0" w:line="240" w:lineRule="auto"/>
        <w:jc w:val="both"/>
        <w:rPr>
          <w:rFonts w:asciiTheme="minorHAnsi" w:hAnsiTheme="minorHAnsi" w:cstheme="minorHAnsi"/>
          <w:color w:val="000000"/>
          <w:sz w:val="24"/>
          <w:szCs w:val="24"/>
        </w:rPr>
      </w:pPr>
    </w:p>
    <w:p w14:paraId="68D84784" w14:textId="491DA64F" w:rsidR="00AB0474" w:rsidRPr="00DF35F9" w:rsidRDefault="00AB0474"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ASRU issue three types of licences</w:t>
      </w:r>
    </w:p>
    <w:p w14:paraId="4C3C7782" w14:textId="7521BE4C" w:rsidR="00AB0474" w:rsidRPr="00DF35F9" w:rsidRDefault="00AB0474"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 xml:space="preserve">1. Establishment (PEL) </w:t>
      </w:r>
      <w:r w:rsidRPr="00DF35F9">
        <w:rPr>
          <w:rFonts w:asciiTheme="minorHAnsi" w:hAnsiTheme="minorHAnsi" w:cstheme="minorHAnsi"/>
          <w:color w:val="0B0C0C"/>
          <w:sz w:val="24"/>
          <w:szCs w:val="24"/>
          <w:shd w:val="clear" w:color="auto" w:fill="FFFFFF"/>
        </w:rPr>
        <w:t>or the place at which the work is carried out. Fee £</w:t>
      </w:r>
      <w:r w:rsidR="00C930D3" w:rsidRPr="00DF35F9">
        <w:rPr>
          <w:rFonts w:asciiTheme="minorHAnsi" w:hAnsiTheme="minorHAnsi" w:cstheme="minorHAnsi"/>
          <w:color w:val="0B0C0C"/>
          <w:sz w:val="24"/>
          <w:szCs w:val="24"/>
          <w:shd w:val="clear" w:color="auto" w:fill="FFFFFF"/>
        </w:rPr>
        <w:t xml:space="preserve"> 1,007</w:t>
      </w:r>
      <w:r w:rsidRPr="00DF35F9">
        <w:rPr>
          <w:rFonts w:asciiTheme="minorHAnsi" w:hAnsiTheme="minorHAnsi" w:cstheme="minorHAnsi"/>
          <w:color w:val="0B0C0C"/>
          <w:sz w:val="24"/>
          <w:szCs w:val="24"/>
          <w:shd w:val="clear" w:color="auto" w:fill="FFFFFF"/>
        </w:rPr>
        <w:t xml:space="preserve"> </w:t>
      </w:r>
      <w:r w:rsidR="001009CE" w:rsidRPr="00DF35F9">
        <w:rPr>
          <w:rFonts w:asciiTheme="minorHAnsi" w:hAnsiTheme="minorHAnsi" w:cstheme="minorHAnsi"/>
          <w:color w:val="0B0C0C"/>
          <w:sz w:val="24"/>
          <w:szCs w:val="24"/>
          <w:shd w:val="clear" w:color="auto" w:fill="FFFFFF"/>
        </w:rPr>
        <w:t>retrospectively from April 2025.</w:t>
      </w:r>
    </w:p>
    <w:p w14:paraId="46C186ED" w14:textId="77777777" w:rsidR="00AB0474" w:rsidRPr="00DF35F9" w:rsidRDefault="00AB0474" w:rsidP="00DF35F9">
      <w:pPr>
        <w:spacing w:after="0" w:line="240" w:lineRule="auto"/>
        <w:jc w:val="both"/>
        <w:rPr>
          <w:rFonts w:asciiTheme="minorHAnsi" w:hAnsiTheme="minorHAnsi" w:cstheme="minorHAnsi"/>
          <w:color w:val="000000"/>
          <w:sz w:val="24"/>
          <w:szCs w:val="24"/>
        </w:rPr>
      </w:pPr>
      <w:r w:rsidRPr="00DF35F9">
        <w:rPr>
          <w:rFonts w:asciiTheme="minorHAnsi" w:hAnsiTheme="minorHAnsi" w:cstheme="minorHAnsi"/>
          <w:color w:val="000000"/>
          <w:sz w:val="24"/>
          <w:szCs w:val="24"/>
        </w:rPr>
        <w:t xml:space="preserve">2. Project Licence (PPL) </w:t>
      </w:r>
      <w:r w:rsidRPr="00DF35F9">
        <w:rPr>
          <w:rFonts w:asciiTheme="minorHAnsi" w:hAnsiTheme="minorHAnsi" w:cstheme="minorHAnsi"/>
          <w:color w:val="0B0C0C"/>
          <w:sz w:val="24"/>
          <w:szCs w:val="24"/>
          <w:shd w:val="clear" w:color="auto" w:fill="FFFFFF"/>
        </w:rPr>
        <w:t xml:space="preserve">for the programme of work. No fee </w:t>
      </w:r>
    </w:p>
    <w:p w14:paraId="0961FDA1" w14:textId="77777777" w:rsidR="00AB0474" w:rsidRPr="00DF35F9" w:rsidRDefault="00AB0474" w:rsidP="00DF35F9">
      <w:pPr>
        <w:spacing w:after="0" w:line="240" w:lineRule="auto"/>
        <w:jc w:val="both"/>
        <w:rPr>
          <w:rFonts w:asciiTheme="minorHAnsi" w:hAnsiTheme="minorHAnsi" w:cstheme="minorHAnsi"/>
          <w:color w:val="0B0C0C"/>
          <w:sz w:val="24"/>
          <w:szCs w:val="24"/>
          <w:shd w:val="clear" w:color="auto" w:fill="FFFFFF"/>
        </w:rPr>
      </w:pPr>
      <w:r w:rsidRPr="00DF35F9">
        <w:rPr>
          <w:rFonts w:asciiTheme="minorHAnsi" w:hAnsiTheme="minorHAnsi" w:cstheme="minorHAnsi"/>
          <w:color w:val="000000"/>
          <w:sz w:val="24"/>
          <w:szCs w:val="24"/>
        </w:rPr>
        <w:t xml:space="preserve">3. Personal Licence (PIL) for each </w:t>
      </w:r>
      <w:r w:rsidRPr="00DF35F9">
        <w:rPr>
          <w:rFonts w:asciiTheme="minorHAnsi" w:hAnsiTheme="minorHAnsi" w:cstheme="minorHAnsi"/>
          <w:color w:val="0B0C0C"/>
          <w:sz w:val="24"/>
          <w:szCs w:val="24"/>
          <w:shd w:val="clear" w:color="auto" w:fill="FFFFFF"/>
        </w:rPr>
        <w:t xml:space="preserve">person carrying out procedures on animals. </w:t>
      </w:r>
    </w:p>
    <w:p w14:paraId="0F4BC090" w14:textId="517AA979" w:rsidR="00AB0474" w:rsidRPr="00DF35F9" w:rsidRDefault="00AB0474" w:rsidP="00DF35F9">
      <w:pPr>
        <w:spacing w:after="0" w:line="240" w:lineRule="auto"/>
        <w:jc w:val="both"/>
        <w:rPr>
          <w:rFonts w:asciiTheme="minorHAnsi" w:hAnsiTheme="minorHAnsi" w:cstheme="minorHAnsi"/>
          <w:color w:val="0B0C0C"/>
          <w:sz w:val="24"/>
          <w:szCs w:val="24"/>
          <w:shd w:val="clear" w:color="auto" w:fill="FFFFFF"/>
        </w:rPr>
      </w:pPr>
      <w:r w:rsidRPr="00DF35F9">
        <w:rPr>
          <w:rFonts w:asciiTheme="minorHAnsi" w:hAnsiTheme="minorHAnsi" w:cstheme="minorHAnsi"/>
          <w:color w:val="0B0C0C"/>
          <w:sz w:val="24"/>
          <w:szCs w:val="24"/>
          <w:shd w:val="clear" w:color="auto" w:fill="FFFFFF"/>
        </w:rPr>
        <w:t>Fee £</w:t>
      </w:r>
      <w:r w:rsidR="00CD07E7" w:rsidRPr="00DF35F9">
        <w:rPr>
          <w:rFonts w:asciiTheme="minorHAnsi" w:hAnsiTheme="minorHAnsi" w:cstheme="minorHAnsi"/>
          <w:color w:val="0B0C0C"/>
          <w:sz w:val="24"/>
          <w:szCs w:val="24"/>
          <w:shd w:val="clear" w:color="auto" w:fill="FFFFFF"/>
        </w:rPr>
        <w:t xml:space="preserve"> 329</w:t>
      </w:r>
      <w:r w:rsidRPr="00DF35F9">
        <w:rPr>
          <w:rFonts w:asciiTheme="minorHAnsi" w:hAnsiTheme="minorHAnsi" w:cstheme="minorHAnsi"/>
          <w:color w:val="0B0C0C"/>
          <w:sz w:val="24"/>
          <w:szCs w:val="24"/>
          <w:shd w:val="clear" w:color="auto" w:fill="FFFFFF"/>
        </w:rPr>
        <w:t xml:space="preserve"> </w:t>
      </w:r>
      <w:r w:rsidR="00CD07E7" w:rsidRPr="00DF35F9">
        <w:rPr>
          <w:rFonts w:asciiTheme="minorHAnsi" w:hAnsiTheme="minorHAnsi" w:cstheme="minorHAnsi"/>
          <w:color w:val="0B0C0C"/>
          <w:sz w:val="24"/>
          <w:szCs w:val="24"/>
          <w:shd w:val="clear" w:color="auto" w:fill="FFFFFF"/>
        </w:rPr>
        <w:t>from April 2025</w:t>
      </w:r>
    </w:p>
    <w:p w14:paraId="68271B31" w14:textId="77777777" w:rsidR="00AB0474" w:rsidRPr="00DF35F9" w:rsidRDefault="00AB0474" w:rsidP="00DF35F9">
      <w:pPr>
        <w:spacing w:after="0" w:line="240" w:lineRule="auto"/>
        <w:jc w:val="both"/>
        <w:rPr>
          <w:rFonts w:asciiTheme="minorHAnsi" w:hAnsiTheme="minorHAnsi" w:cstheme="minorHAnsi"/>
          <w:color w:val="0B0C0C"/>
          <w:sz w:val="24"/>
          <w:szCs w:val="24"/>
          <w:shd w:val="clear" w:color="auto" w:fill="FFFFFF"/>
        </w:rPr>
      </w:pPr>
    </w:p>
    <w:p w14:paraId="3F4B208F" w14:textId="79F51BF9" w:rsidR="00AB0474" w:rsidRPr="00DF35F9" w:rsidRDefault="00AB0474" w:rsidP="00DF35F9">
      <w:pPr>
        <w:spacing w:line="243" w:lineRule="auto"/>
        <w:ind w:right="26"/>
        <w:jc w:val="both"/>
        <w:rPr>
          <w:rFonts w:asciiTheme="minorHAnsi" w:hAnsiTheme="minorHAnsi" w:cstheme="minorHAnsi"/>
          <w:color w:val="1F1F1F"/>
          <w:sz w:val="24"/>
          <w:szCs w:val="24"/>
          <w:shd w:val="clear" w:color="auto" w:fill="FFFFFF"/>
        </w:rPr>
      </w:pPr>
      <w:r w:rsidRPr="00DF35F9">
        <w:rPr>
          <w:rFonts w:asciiTheme="minorHAnsi" w:hAnsiTheme="minorHAnsi" w:cstheme="minorHAnsi"/>
          <w:sz w:val="24"/>
          <w:szCs w:val="24"/>
        </w:rPr>
        <w:t xml:space="preserve">There is no need to hold a project licence for the breeding of non GA (Genetically Altered) animals as this is not a regulated procedure. The facility though must hold an Establishment licence. MBR Acres does have a project licence for </w:t>
      </w:r>
      <w:r w:rsidRPr="00DF35F9">
        <w:rPr>
          <w:rFonts w:asciiTheme="minorHAnsi" w:hAnsiTheme="minorHAnsi" w:cstheme="minorHAnsi"/>
          <w:color w:val="212121"/>
          <w:sz w:val="24"/>
          <w:szCs w:val="24"/>
        </w:rPr>
        <w:t xml:space="preserve">The Production of Laboratory Animal Bio-Products as this </w:t>
      </w:r>
      <w:r w:rsidR="00C46609" w:rsidRPr="00DF35F9">
        <w:rPr>
          <w:rFonts w:asciiTheme="minorHAnsi" w:hAnsiTheme="minorHAnsi" w:cstheme="minorHAnsi"/>
          <w:color w:val="212121"/>
          <w:sz w:val="24"/>
          <w:szCs w:val="24"/>
        </w:rPr>
        <w:t>involves</w:t>
      </w:r>
      <w:r w:rsidR="00C46609" w:rsidRPr="00DF35F9">
        <w:rPr>
          <w:rFonts w:asciiTheme="minorHAnsi" w:hAnsiTheme="minorHAnsi" w:cstheme="minorHAnsi"/>
          <w:color w:val="040C28"/>
          <w:sz w:val="24"/>
          <w:szCs w:val="24"/>
        </w:rPr>
        <w:t xml:space="preserve"> experimental</w:t>
      </w:r>
      <w:r w:rsidRPr="00DF35F9">
        <w:rPr>
          <w:rFonts w:asciiTheme="minorHAnsi" w:hAnsiTheme="minorHAnsi" w:cstheme="minorHAnsi"/>
          <w:color w:val="040C28"/>
          <w:sz w:val="24"/>
          <w:szCs w:val="24"/>
        </w:rPr>
        <w:t xml:space="preserve"> or other scientific procedure applied to a protected animal which may cause pain, suffering, distress or lasting harm</w:t>
      </w:r>
      <w:r w:rsidRPr="00DF35F9">
        <w:rPr>
          <w:rFonts w:asciiTheme="minorHAnsi" w:hAnsiTheme="minorHAnsi" w:cstheme="minorHAnsi"/>
          <w:color w:val="1F1F1F"/>
          <w:sz w:val="24"/>
          <w:szCs w:val="24"/>
          <w:shd w:val="clear" w:color="auto" w:fill="FFFFFF"/>
        </w:rPr>
        <w:t>.</w:t>
      </w:r>
    </w:p>
    <w:p w14:paraId="60F19718" w14:textId="77777777" w:rsidR="00225353" w:rsidRPr="00DF35F9" w:rsidRDefault="00225353" w:rsidP="00DF35F9">
      <w:pPr>
        <w:spacing w:line="245" w:lineRule="auto"/>
        <w:jc w:val="both"/>
        <w:rPr>
          <w:rFonts w:asciiTheme="minorHAnsi" w:hAnsiTheme="minorHAnsi" w:cstheme="minorHAnsi"/>
          <w:sz w:val="24"/>
          <w:szCs w:val="24"/>
        </w:rPr>
      </w:pPr>
    </w:p>
    <w:p w14:paraId="09064104" w14:textId="77777777" w:rsidR="00225353" w:rsidRPr="00DF35F9" w:rsidRDefault="00225353" w:rsidP="00DF35F9">
      <w:pPr>
        <w:spacing w:line="245" w:lineRule="auto"/>
        <w:jc w:val="both"/>
        <w:rPr>
          <w:rFonts w:asciiTheme="minorHAnsi" w:hAnsiTheme="minorHAnsi" w:cstheme="minorHAnsi"/>
          <w:sz w:val="24"/>
          <w:szCs w:val="24"/>
        </w:rPr>
      </w:pPr>
    </w:p>
    <w:p w14:paraId="754FB8F8" w14:textId="61738507" w:rsidR="00FB65DA" w:rsidRPr="00DF35F9" w:rsidRDefault="00AA2E7B" w:rsidP="00DF35F9">
      <w:pPr>
        <w:spacing w:line="245" w:lineRule="auto"/>
        <w:jc w:val="both"/>
        <w:rPr>
          <w:rFonts w:asciiTheme="minorHAnsi" w:hAnsiTheme="minorHAnsi" w:cstheme="minorHAnsi"/>
          <w:b/>
          <w:bCs/>
          <w:sz w:val="24"/>
          <w:szCs w:val="24"/>
        </w:rPr>
      </w:pPr>
      <w:r w:rsidRPr="00DF35F9">
        <w:rPr>
          <w:rFonts w:asciiTheme="minorHAnsi" w:hAnsiTheme="minorHAnsi" w:cstheme="minorHAnsi"/>
          <w:b/>
          <w:bCs/>
          <w:sz w:val="24"/>
          <w:szCs w:val="24"/>
        </w:rPr>
        <w:lastRenderedPageBreak/>
        <w:t>As of 31</w:t>
      </w:r>
      <w:r w:rsidRPr="00DF35F9">
        <w:rPr>
          <w:rFonts w:asciiTheme="minorHAnsi" w:hAnsiTheme="minorHAnsi" w:cstheme="minorHAnsi"/>
          <w:b/>
          <w:bCs/>
          <w:sz w:val="24"/>
          <w:szCs w:val="24"/>
          <w:vertAlign w:val="superscript"/>
        </w:rPr>
        <w:t>st</w:t>
      </w:r>
      <w:r w:rsidRPr="00DF35F9">
        <w:rPr>
          <w:rFonts w:asciiTheme="minorHAnsi" w:hAnsiTheme="minorHAnsi" w:cstheme="minorHAnsi"/>
          <w:b/>
          <w:bCs/>
          <w:sz w:val="24"/>
          <w:szCs w:val="24"/>
        </w:rPr>
        <w:t xml:space="preserve"> December 2023</w:t>
      </w:r>
      <w:r w:rsidR="00FB65DA" w:rsidRPr="00DF35F9">
        <w:rPr>
          <w:rFonts w:asciiTheme="minorHAnsi" w:hAnsiTheme="minorHAnsi" w:cstheme="minorHAnsi"/>
          <w:b/>
          <w:bCs/>
          <w:sz w:val="24"/>
          <w:szCs w:val="24"/>
        </w:rPr>
        <w:t>:</w:t>
      </w:r>
      <w:r w:rsidRPr="00DF35F9">
        <w:rPr>
          <w:rFonts w:asciiTheme="minorHAnsi" w:hAnsiTheme="minorHAnsi" w:cstheme="minorHAnsi"/>
          <w:b/>
          <w:bCs/>
          <w:sz w:val="24"/>
          <w:szCs w:val="24"/>
        </w:rPr>
        <w:t xml:space="preserve"> </w:t>
      </w:r>
    </w:p>
    <w:p w14:paraId="7CF52828" w14:textId="29D81392" w:rsidR="00225353" w:rsidRPr="00DF35F9" w:rsidRDefault="00FB65DA" w:rsidP="00DF35F9">
      <w:pPr>
        <w:spacing w:line="245" w:lineRule="auto"/>
        <w:jc w:val="both"/>
        <w:rPr>
          <w:rFonts w:asciiTheme="minorHAnsi" w:hAnsiTheme="minorHAnsi" w:cstheme="minorHAnsi"/>
          <w:sz w:val="24"/>
          <w:szCs w:val="24"/>
        </w:rPr>
      </w:pPr>
      <w:r w:rsidRPr="00DF35F9">
        <w:rPr>
          <w:rFonts w:asciiTheme="minorHAnsi" w:hAnsiTheme="minorHAnsi" w:cstheme="minorHAnsi"/>
          <w:sz w:val="24"/>
          <w:szCs w:val="24"/>
        </w:rPr>
        <w:t>T</w:t>
      </w:r>
      <w:r w:rsidR="00AA2E7B" w:rsidRPr="00DF35F9">
        <w:rPr>
          <w:rFonts w:asciiTheme="minorHAnsi" w:hAnsiTheme="minorHAnsi" w:cstheme="minorHAnsi"/>
          <w:sz w:val="24"/>
          <w:szCs w:val="24"/>
        </w:rPr>
        <w:t xml:space="preserve">he </w:t>
      </w:r>
      <w:r w:rsidR="004F2DA8" w:rsidRPr="00DF35F9">
        <w:rPr>
          <w:rFonts w:asciiTheme="minorHAnsi" w:hAnsiTheme="minorHAnsi" w:cstheme="minorHAnsi"/>
          <w:sz w:val="24"/>
          <w:szCs w:val="24"/>
        </w:rPr>
        <w:t>licencing function  of ASRU consisted of 1 full time equivalent (FTE) senior leader</w:t>
      </w:r>
      <w:r w:rsidR="00BF4D4F" w:rsidRPr="00DF35F9">
        <w:rPr>
          <w:rFonts w:asciiTheme="minorHAnsi" w:hAnsiTheme="minorHAnsi" w:cstheme="minorHAnsi"/>
          <w:sz w:val="24"/>
          <w:szCs w:val="24"/>
        </w:rPr>
        <w:t xml:space="preserve">, 11.18 FTE inspectors, 3 FTE executive officers </w:t>
      </w:r>
      <w:r w:rsidR="00A507A7" w:rsidRPr="00DF35F9">
        <w:rPr>
          <w:rFonts w:asciiTheme="minorHAnsi" w:hAnsiTheme="minorHAnsi" w:cstheme="minorHAnsi"/>
          <w:sz w:val="24"/>
          <w:szCs w:val="24"/>
        </w:rPr>
        <w:t xml:space="preserve">and 2 FTE administration  officers. </w:t>
      </w:r>
    </w:p>
    <w:p w14:paraId="446E291F" w14:textId="3E05B629" w:rsidR="00716A59" w:rsidRPr="00DF35F9" w:rsidRDefault="00FD07E8" w:rsidP="00DF35F9">
      <w:pPr>
        <w:spacing w:line="245" w:lineRule="auto"/>
        <w:jc w:val="both"/>
        <w:rPr>
          <w:rFonts w:asciiTheme="minorHAnsi" w:hAnsiTheme="minorHAnsi" w:cstheme="minorHAnsi"/>
          <w:sz w:val="24"/>
          <w:szCs w:val="24"/>
        </w:rPr>
      </w:pPr>
      <w:bookmarkStart w:id="0" w:name="_Hlk214316752"/>
      <w:r w:rsidRPr="00DF35F9">
        <w:rPr>
          <w:rFonts w:asciiTheme="minorHAnsi" w:hAnsiTheme="minorHAnsi" w:cstheme="minorHAnsi"/>
          <w:sz w:val="24"/>
          <w:szCs w:val="24"/>
        </w:rPr>
        <w:t xml:space="preserve">The compliance assurance function of ASRU comprised of </w:t>
      </w:r>
      <w:r w:rsidR="00716A59" w:rsidRPr="00DF35F9">
        <w:rPr>
          <w:rFonts w:asciiTheme="minorHAnsi" w:hAnsiTheme="minorHAnsi" w:cstheme="minorHAnsi"/>
          <w:sz w:val="24"/>
          <w:szCs w:val="24"/>
        </w:rPr>
        <w:t xml:space="preserve">1 FTE senior leader, </w:t>
      </w:r>
      <w:r w:rsidR="004F28F1" w:rsidRPr="00DF35F9">
        <w:rPr>
          <w:rFonts w:asciiTheme="minorHAnsi" w:hAnsiTheme="minorHAnsi" w:cstheme="minorHAnsi"/>
          <w:sz w:val="24"/>
          <w:szCs w:val="24"/>
        </w:rPr>
        <w:t>4.6</w:t>
      </w:r>
      <w:r w:rsidR="00716A59" w:rsidRPr="00DF35F9">
        <w:rPr>
          <w:rFonts w:asciiTheme="minorHAnsi" w:hAnsiTheme="minorHAnsi" w:cstheme="minorHAnsi"/>
          <w:sz w:val="24"/>
          <w:szCs w:val="24"/>
        </w:rPr>
        <w:t xml:space="preserve"> FTE inspectors, </w:t>
      </w:r>
      <w:r w:rsidR="005E3826" w:rsidRPr="00DF35F9">
        <w:rPr>
          <w:rFonts w:asciiTheme="minorHAnsi" w:hAnsiTheme="minorHAnsi" w:cstheme="minorHAnsi"/>
          <w:sz w:val="24"/>
          <w:szCs w:val="24"/>
        </w:rPr>
        <w:t>1</w:t>
      </w:r>
      <w:r w:rsidR="00716A59" w:rsidRPr="00DF35F9">
        <w:rPr>
          <w:rFonts w:asciiTheme="minorHAnsi" w:hAnsiTheme="minorHAnsi" w:cstheme="minorHAnsi"/>
          <w:sz w:val="24"/>
          <w:szCs w:val="24"/>
        </w:rPr>
        <w:t xml:space="preserve"> FTE </w:t>
      </w:r>
      <w:r w:rsidR="005E3826" w:rsidRPr="00DF35F9">
        <w:rPr>
          <w:rFonts w:asciiTheme="minorHAnsi" w:hAnsiTheme="minorHAnsi" w:cstheme="minorHAnsi"/>
          <w:sz w:val="24"/>
          <w:szCs w:val="24"/>
        </w:rPr>
        <w:t xml:space="preserve">senior </w:t>
      </w:r>
      <w:r w:rsidR="00716A59" w:rsidRPr="00DF35F9">
        <w:rPr>
          <w:rFonts w:asciiTheme="minorHAnsi" w:hAnsiTheme="minorHAnsi" w:cstheme="minorHAnsi"/>
          <w:sz w:val="24"/>
          <w:szCs w:val="24"/>
        </w:rPr>
        <w:t>executive officer</w:t>
      </w:r>
      <w:r w:rsidR="005E3826" w:rsidRPr="00DF35F9">
        <w:rPr>
          <w:rFonts w:asciiTheme="minorHAnsi" w:hAnsiTheme="minorHAnsi" w:cstheme="minorHAnsi"/>
          <w:sz w:val="24"/>
          <w:szCs w:val="24"/>
        </w:rPr>
        <w:t xml:space="preserve">, </w:t>
      </w:r>
      <w:r w:rsidR="00716A59" w:rsidRPr="00DF35F9">
        <w:rPr>
          <w:rFonts w:asciiTheme="minorHAnsi" w:hAnsiTheme="minorHAnsi" w:cstheme="minorHAnsi"/>
          <w:sz w:val="24"/>
          <w:szCs w:val="24"/>
        </w:rPr>
        <w:t xml:space="preserve"> </w:t>
      </w:r>
      <w:r w:rsidR="005E3826" w:rsidRPr="00DF35F9">
        <w:rPr>
          <w:rFonts w:asciiTheme="minorHAnsi" w:hAnsiTheme="minorHAnsi" w:cstheme="minorHAnsi"/>
          <w:sz w:val="24"/>
          <w:szCs w:val="24"/>
        </w:rPr>
        <w:t xml:space="preserve">1 FTE </w:t>
      </w:r>
      <w:r w:rsidR="00FB65DA" w:rsidRPr="00DF35F9">
        <w:rPr>
          <w:rFonts w:asciiTheme="minorHAnsi" w:hAnsiTheme="minorHAnsi" w:cstheme="minorHAnsi"/>
          <w:sz w:val="24"/>
          <w:szCs w:val="24"/>
        </w:rPr>
        <w:t>higher</w:t>
      </w:r>
      <w:r w:rsidR="005E3826" w:rsidRPr="00DF35F9">
        <w:rPr>
          <w:rFonts w:asciiTheme="minorHAnsi" w:hAnsiTheme="minorHAnsi" w:cstheme="minorHAnsi"/>
          <w:sz w:val="24"/>
          <w:szCs w:val="24"/>
        </w:rPr>
        <w:t xml:space="preserve"> executive officer </w:t>
      </w:r>
      <w:r w:rsidR="00716A59" w:rsidRPr="00DF35F9">
        <w:rPr>
          <w:rFonts w:asciiTheme="minorHAnsi" w:hAnsiTheme="minorHAnsi" w:cstheme="minorHAnsi"/>
          <w:sz w:val="24"/>
          <w:szCs w:val="24"/>
        </w:rPr>
        <w:t xml:space="preserve">and </w:t>
      </w:r>
      <w:r w:rsidR="00FB65DA" w:rsidRPr="00DF35F9">
        <w:rPr>
          <w:rFonts w:asciiTheme="minorHAnsi" w:hAnsiTheme="minorHAnsi" w:cstheme="minorHAnsi"/>
          <w:sz w:val="24"/>
          <w:szCs w:val="24"/>
        </w:rPr>
        <w:t>3</w:t>
      </w:r>
      <w:r w:rsidR="00716A59" w:rsidRPr="00DF35F9">
        <w:rPr>
          <w:rFonts w:asciiTheme="minorHAnsi" w:hAnsiTheme="minorHAnsi" w:cstheme="minorHAnsi"/>
          <w:sz w:val="24"/>
          <w:szCs w:val="24"/>
        </w:rPr>
        <w:t xml:space="preserve"> FTE </w:t>
      </w:r>
      <w:r w:rsidR="00FB65DA" w:rsidRPr="00DF35F9">
        <w:rPr>
          <w:rFonts w:asciiTheme="minorHAnsi" w:hAnsiTheme="minorHAnsi" w:cstheme="minorHAnsi"/>
          <w:sz w:val="24"/>
          <w:szCs w:val="24"/>
        </w:rPr>
        <w:t xml:space="preserve">executive </w:t>
      </w:r>
      <w:r w:rsidR="00716A59" w:rsidRPr="00DF35F9">
        <w:rPr>
          <w:rFonts w:asciiTheme="minorHAnsi" w:hAnsiTheme="minorHAnsi" w:cstheme="minorHAnsi"/>
          <w:sz w:val="24"/>
          <w:szCs w:val="24"/>
        </w:rPr>
        <w:t xml:space="preserve">officers. </w:t>
      </w:r>
    </w:p>
    <w:bookmarkEnd w:id="0"/>
    <w:p w14:paraId="7B8153C6" w14:textId="16F4E1EB" w:rsidR="00163B8A" w:rsidRPr="00DF35F9" w:rsidRDefault="00163B8A" w:rsidP="00DF35F9">
      <w:pPr>
        <w:spacing w:line="245" w:lineRule="auto"/>
        <w:jc w:val="both"/>
        <w:rPr>
          <w:rFonts w:asciiTheme="minorHAnsi" w:hAnsiTheme="minorHAnsi" w:cstheme="minorHAnsi"/>
          <w:sz w:val="24"/>
          <w:szCs w:val="24"/>
        </w:rPr>
      </w:pPr>
      <w:r w:rsidRPr="00DF35F9">
        <w:rPr>
          <w:rFonts w:asciiTheme="minorHAnsi" w:hAnsiTheme="minorHAnsi" w:cstheme="minorHAnsi"/>
          <w:sz w:val="24"/>
          <w:szCs w:val="24"/>
        </w:rPr>
        <w:t xml:space="preserve">The business support function </w:t>
      </w:r>
      <w:r w:rsidR="003B33C5" w:rsidRPr="00DF35F9">
        <w:rPr>
          <w:rFonts w:asciiTheme="minorHAnsi" w:hAnsiTheme="minorHAnsi" w:cstheme="minorHAnsi"/>
          <w:sz w:val="24"/>
          <w:szCs w:val="24"/>
        </w:rPr>
        <w:t>comprised of 1 FTE senior leader and 1.54 FTE executive officers</w:t>
      </w:r>
      <w:r w:rsidR="004B5113" w:rsidRPr="00DF35F9">
        <w:rPr>
          <w:rFonts w:asciiTheme="minorHAnsi" w:hAnsiTheme="minorHAnsi" w:cstheme="minorHAnsi"/>
          <w:sz w:val="24"/>
          <w:szCs w:val="24"/>
        </w:rPr>
        <w:t xml:space="preserve">. </w:t>
      </w:r>
    </w:p>
    <w:p w14:paraId="01BBF6D2" w14:textId="0BC58FE4" w:rsidR="00FD07E8" w:rsidRPr="00DF35F9" w:rsidRDefault="004B5113" w:rsidP="00DF35F9">
      <w:pPr>
        <w:spacing w:line="245" w:lineRule="auto"/>
        <w:jc w:val="both"/>
        <w:rPr>
          <w:rFonts w:asciiTheme="minorHAnsi" w:hAnsiTheme="minorHAnsi" w:cstheme="minorHAnsi"/>
          <w:sz w:val="24"/>
          <w:szCs w:val="24"/>
        </w:rPr>
      </w:pPr>
      <w:r w:rsidRPr="00DF35F9">
        <w:rPr>
          <w:rFonts w:asciiTheme="minorHAnsi" w:hAnsiTheme="minorHAnsi" w:cstheme="minorHAnsi"/>
          <w:sz w:val="24"/>
          <w:szCs w:val="24"/>
        </w:rPr>
        <w:t>Graphically shown are t</w:t>
      </w:r>
      <w:r w:rsidR="004D2E4E" w:rsidRPr="00DF35F9">
        <w:rPr>
          <w:rFonts w:asciiTheme="minorHAnsi" w:hAnsiTheme="minorHAnsi" w:cstheme="minorHAnsi"/>
          <w:sz w:val="24"/>
          <w:szCs w:val="24"/>
        </w:rPr>
        <w:t xml:space="preserve">otal number of </w:t>
      </w:r>
      <w:r w:rsidR="009B786F" w:rsidRPr="00DF35F9">
        <w:rPr>
          <w:rFonts w:asciiTheme="minorHAnsi" w:hAnsiTheme="minorHAnsi" w:cstheme="minorHAnsi"/>
          <w:sz w:val="24"/>
          <w:szCs w:val="24"/>
        </w:rPr>
        <w:t xml:space="preserve">inspectorate </w:t>
      </w:r>
      <w:r w:rsidR="004D2E4E" w:rsidRPr="00DF35F9">
        <w:rPr>
          <w:rFonts w:asciiTheme="minorHAnsi" w:hAnsiTheme="minorHAnsi" w:cstheme="minorHAnsi"/>
          <w:sz w:val="24"/>
          <w:szCs w:val="24"/>
        </w:rPr>
        <w:t>staff at 31.12.23 was 1</w:t>
      </w:r>
      <w:r w:rsidR="00D92C53" w:rsidRPr="00DF35F9">
        <w:rPr>
          <w:rFonts w:asciiTheme="minorHAnsi" w:hAnsiTheme="minorHAnsi" w:cstheme="minorHAnsi"/>
          <w:sz w:val="24"/>
          <w:szCs w:val="24"/>
        </w:rPr>
        <w:t>7</w:t>
      </w:r>
      <w:r w:rsidR="004D2E4E" w:rsidRPr="00DF35F9">
        <w:rPr>
          <w:rFonts w:asciiTheme="minorHAnsi" w:hAnsiTheme="minorHAnsi" w:cstheme="minorHAnsi"/>
          <w:sz w:val="24"/>
          <w:szCs w:val="24"/>
        </w:rPr>
        <w:t xml:space="preserve"> and the average </w:t>
      </w:r>
      <w:r w:rsidR="00A81840" w:rsidRPr="00DF35F9">
        <w:rPr>
          <w:rFonts w:asciiTheme="minorHAnsi" w:hAnsiTheme="minorHAnsi" w:cstheme="minorHAnsi"/>
          <w:sz w:val="24"/>
          <w:szCs w:val="24"/>
        </w:rPr>
        <w:t xml:space="preserve">FTE </w:t>
      </w:r>
      <w:r w:rsidR="004D2E4E" w:rsidRPr="00DF35F9">
        <w:rPr>
          <w:rFonts w:asciiTheme="minorHAnsi" w:hAnsiTheme="minorHAnsi" w:cstheme="minorHAnsi"/>
          <w:sz w:val="24"/>
          <w:szCs w:val="24"/>
        </w:rPr>
        <w:t xml:space="preserve">throughout the year </w:t>
      </w:r>
      <w:r w:rsidR="00B46F2E" w:rsidRPr="00DF35F9">
        <w:rPr>
          <w:rFonts w:asciiTheme="minorHAnsi" w:hAnsiTheme="minorHAnsi" w:cstheme="minorHAnsi"/>
          <w:sz w:val="24"/>
          <w:szCs w:val="24"/>
        </w:rPr>
        <w:t xml:space="preserve">was </w:t>
      </w:r>
      <w:r w:rsidR="004D2E4E" w:rsidRPr="00DF35F9">
        <w:rPr>
          <w:rFonts w:asciiTheme="minorHAnsi" w:hAnsiTheme="minorHAnsi" w:cstheme="minorHAnsi"/>
          <w:sz w:val="24"/>
          <w:szCs w:val="24"/>
        </w:rPr>
        <w:t>14.</w:t>
      </w:r>
      <w:r w:rsidR="00D92C53" w:rsidRPr="00DF35F9">
        <w:rPr>
          <w:rFonts w:asciiTheme="minorHAnsi" w:hAnsiTheme="minorHAnsi" w:cstheme="minorHAnsi"/>
          <w:sz w:val="24"/>
          <w:szCs w:val="24"/>
        </w:rPr>
        <w:t>54</w:t>
      </w:r>
      <w:r w:rsidR="004D2E4E" w:rsidRPr="00DF35F9">
        <w:rPr>
          <w:rFonts w:asciiTheme="minorHAnsi" w:hAnsiTheme="minorHAnsi" w:cstheme="minorHAnsi"/>
          <w:sz w:val="24"/>
          <w:szCs w:val="24"/>
        </w:rPr>
        <w:t>.</w:t>
      </w:r>
    </w:p>
    <w:p w14:paraId="57CC58F9" w14:textId="22B6BDDC" w:rsidR="00D33E18" w:rsidRPr="00DF35F9" w:rsidRDefault="00D33E18" w:rsidP="00DF35F9">
      <w:pPr>
        <w:spacing w:line="245" w:lineRule="auto"/>
        <w:jc w:val="both"/>
        <w:rPr>
          <w:rFonts w:asciiTheme="minorHAnsi" w:hAnsiTheme="minorHAnsi" w:cstheme="minorHAnsi"/>
          <w:b/>
          <w:bCs/>
          <w:sz w:val="24"/>
          <w:szCs w:val="24"/>
        </w:rPr>
      </w:pPr>
      <w:r w:rsidRPr="00DF35F9">
        <w:rPr>
          <w:rFonts w:asciiTheme="minorHAnsi" w:hAnsiTheme="minorHAnsi" w:cstheme="minorHAnsi"/>
          <w:b/>
          <w:bCs/>
          <w:sz w:val="24"/>
          <w:szCs w:val="24"/>
        </w:rPr>
        <w:t>As of 31</w:t>
      </w:r>
      <w:r w:rsidRPr="00DF35F9">
        <w:rPr>
          <w:rFonts w:asciiTheme="minorHAnsi" w:hAnsiTheme="minorHAnsi" w:cstheme="minorHAnsi"/>
          <w:b/>
          <w:bCs/>
          <w:sz w:val="24"/>
          <w:szCs w:val="24"/>
          <w:vertAlign w:val="superscript"/>
        </w:rPr>
        <w:t>st</w:t>
      </w:r>
      <w:r w:rsidRPr="00DF35F9">
        <w:rPr>
          <w:rFonts w:asciiTheme="minorHAnsi" w:hAnsiTheme="minorHAnsi" w:cstheme="minorHAnsi"/>
          <w:b/>
          <w:bCs/>
          <w:sz w:val="24"/>
          <w:szCs w:val="24"/>
        </w:rPr>
        <w:t xml:space="preserve"> December 202</w:t>
      </w:r>
      <w:r w:rsidRPr="00DF35F9">
        <w:rPr>
          <w:rFonts w:asciiTheme="minorHAnsi" w:hAnsiTheme="minorHAnsi" w:cstheme="minorHAnsi"/>
          <w:b/>
          <w:bCs/>
          <w:sz w:val="24"/>
          <w:szCs w:val="24"/>
        </w:rPr>
        <w:t>2</w:t>
      </w:r>
      <w:r w:rsidRPr="00DF35F9">
        <w:rPr>
          <w:rFonts w:asciiTheme="minorHAnsi" w:hAnsiTheme="minorHAnsi" w:cstheme="minorHAnsi"/>
          <w:b/>
          <w:bCs/>
          <w:sz w:val="24"/>
          <w:szCs w:val="24"/>
        </w:rPr>
        <w:t xml:space="preserve">: </w:t>
      </w:r>
    </w:p>
    <w:p w14:paraId="16B95711" w14:textId="53CF2DEC" w:rsidR="00AB0474" w:rsidRPr="00DF35F9" w:rsidRDefault="00AB0474" w:rsidP="00DF35F9">
      <w:pPr>
        <w:spacing w:line="245" w:lineRule="auto"/>
        <w:jc w:val="both"/>
        <w:rPr>
          <w:rFonts w:asciiTheme="minorHAnsi" w:hAnsiTheme="minorHAnsi" w:cstheme="minorHAnsi"/>
          <w:sz w:val="24"/>
          <w:szCs w:val="24"/>
        </w:rPr>
      </w:pPr>
      <w:r w:rsidRPr="00DF35F9">
        <w:rPr>
          <w:rFonts w:asciiTheme="minorHAnsi" w:hAnsiTheme="minorHAnsi" w:cstheme="minorHAnsi"/>
          <w:sz w:val="24"/>
          <w:szCs w:val="24"/>
        </w:rPr>
        <w:t xml:space="preserve">The ASRU Licensing Team comprised </w:t>
      </w:r>
      <w:r w:rsidR="004B5113" w:rsidRPr="00DF35F9">
        <w:rPr>
          <w:rFonts w:asciiTheme="minorHAnsi" w:hAnsiTheme="minorHAnsi" w:cstheme="minorHAnsi"/>
          <w:sz w:val="24"/>
          <w:szCs w:val="24"/>
        </w:rPr>
        <w:t xml:space="preserve">1 </w:t>
      </w:r>
      <w:r w:rsidRPr="00DF35F9">
        <w:rPr>
          <w:rFonts w:asciiTheme="minorHAnsi" w:hAnsiTheme="minorHAnsi" w:cstheme="minorHAnsi"/>
          <w:sz w:val="24"/>
          <w:szCs w:val="24"/>
        </w:rPr>
        <w:t xml:space="preserve">FTE senior leader, 9.34 FTE inspectors, </w:t>
      </w:r>
      <w:r w:rsidR="004B5113" w:rsidRPr="00DF35F9">
        <w:rPr>
          <w:rFonts w:asciiTheme="minorHAnsi" w:hAnsiTheme="minorHAnsi" w:cstheme="minorHAnsi"/>
          <w:sz w:val="24"/>
          <w:szCs w:val="24"/>
        </w:rPr>
        <w:t>3</w:t>
      </w:r>
      <w:r w:rsidRPr="00DF35F9">
        <w:rPr>
          <w:rFonts w:asciiTheme="minorHAnsi" w:hAnsiTheme="minorHAnsi" w:cstheme="minorHAnsi"/>
          <w:sz w:val="24"/>
          <w:szCs w:val="24"/>
        </w:rPr>
        <w:t xml:space="preserve"> FTE executive officers and </w:t>
      </w:r>
      <w:r w:rsidR="004B5113" w:rsidRPr="00DF35F9">
        <w:rPr>
          <w:rFonts w:asciiTheme="minorHAnsi" w:hAnsiTheme="minorHAnsi" w:cstheme="minorHAnsi"/>
          <w:sz w:val="24"/>
          <w:szCs w:val="24"/>
        </w:rPr>
        <w:t>2</w:t>
      </w:r>
      <w:r w:rsidRPr="00DF35F9">
        <w:rPr>
          <w:rFonts w:asciiTheme="minorHAnsi" w:hAnsiTheme="minorHAnsi" w:cstheme="minorHAnsi"/>
          <w:sz w:val="24"/>
          <w:szCs w:val="24"/>
        </w:rPr>
        <w:t xml:space="preserve"> FTE administration officers.</w:t>
      </w:r>
    </w:p>
    <w:p w14:paraId="5F4DD52E" w14:textId="185AFA06" w:rsidR="00AB0474" w:rsidRPr="00DF35F9" w:rsidRDefault="00AB0474" w:rsidP="00DF35F9">
      <w:pPr>
        <w:spacing w:line="246" w:lineRule="auto"/>
        <w:ind w:left="6" w:right="60"/>
        <w:jc w:val="both"/>
        <w:rPr>
          <w:rFonts w:asciiTheme="minorHAnsi" w:hAnsiTheme="minorHAnsi" w:cstheme="minorHAnsi"/>
          <w:sz w:val="24"/>
          <w:szCs w:val="24"/>
        </w:rPr>
      </w:pPr>
      <w:r w:rsidRPr="00DF35F9">
        <w:rPr>
          <w:rFonts w:asciiTheme="minorHAnsi" w:hAnsiTheme="minorHAnsi" w:cstheme="minorHAnsi"/>
          <w:color w:val="1F1F1F"/>
          <w:sz w:val="24"/>
          <w:szCs w:val="24"/>
          <w:shd w:val="clear" w:color="auto" w:fill="FFFFFF"/>
        </w:rPr>
        <w:t xml:space="preserve">The compliance assurance team comprised </w:t>
      </w:r>
      <w:r w:rsidRPr="00DF35F9">
        <w:rPr>
          <w:rFonts w:asciiTheme="minorHAnsi" w:hAnsiTheme="minorHAnsi" w:cstheme="minorHAnsi"/>
          <w:sz w:val="24"/>
          <w:szCs w:val="24"/>
        </w:rPr>
        <w:t xml:space="preserve">It comprised </w:t>
      </w:r>
      <w:r w:rsidR="004B5113" w:rsidRPr="00DF35F9">
        <w:rPr>
          <w:rFonts w:asciiTheme="minorHAnsi" w:hAnsiTheme="minorHAnsi" w:cstheme="minorHAnsi"/>
          <w:sz w:val="24"/>
          <w:szCs w:val="24"/>
        </w:rPr>
        <w:t>1</w:t>
      </w:r>
      <w:r w:rsidRPr="00DF35F9">
        <w:rPr>
          <w:rFonts w:asciiTheme="minorHAnsi" w:hAnsiTheme="minorHAnsi" w:cstheme="minorHAnsi"/>
          <w:sz w:val="24"/>
          <w:szCs w:val="24"/>
        </w:rPr>
        <w:t xml:space="preserve"> FTE senior leader, 5.75 FTE inspectors, </w:t>
      </w:r>
      <w:r w:rsidR="004B5113" w:rsidRPr="00DF35F9">
        <w:rPr>
          <w:rFonts w:asciiTheme="minorHAnsi" w:hAnsiTheme="minorHAnsi" w:cstheme="minorHAnsi"/>
          <w:sz w:val="24"/>
          <w:szCs w:val="24"/>
        </w:rPr>
        <w:t>1</w:t>
      </w:r>
      <w:r w:rsidRPr="00DF35F9">
        <w:rPr>
          <w:rFonts w:asciiTheme="minorHAnsi" w:hAnsiTheme="minorHAnsi" w:cstheme="minorHAnsi"/>
          <w:sz w:val="24"/>
          <w:szCs w:val="24"/>
        </w:rPr>
        <w:t xml:space="preserve"> FTE senior executive officer and </w:t>
      </w:r>
      <w:r w:rsidR="004B5113" w:rsidRPr="00DF35F9">
        <w:rPr>
          <w:rFonts w:asciiTheme="minorHAnsi" w:hAnsiTheme="minorHAnsi" w:cstheme="minorHAnsi"/>
          <w:sz w:val="24"/>
          <w:szCs w:val="24"/>
        </w:rPr>
        <w:t>3</w:t>
      </w:r>
      <w:r w:rsidRPr="00DF35F9">
        <w:rPr>
          <w:rFonts w:asciiTheme="minorHAnsi" w:hAnsiTheme="minorHAnsi" w:cstheme="minorHAnsi"/>
          <w:sz w:val="24"/>
          <w:szCs w:val="24"/>
        </w:rPr>
        <w:t xml:space="preserve"> FTE executive officers.</w:t>
      </w:r>
    </w:p>
    <w:p w14:paraId="47F833C8" w14:textId="77777777" w:rsidR="00AB0474" w:rsidRPr="00DF35F9" w:rsidRDefault="00AB0474" w:rsidP="00DF35F9">
      <w:pPr>
        <w:spacing w:line="245" w:lineRule="auto"/>
        <w:jc w:val="both"/>
        <w:rPr>
          <w:rFonts w:asciiTheme="minorHAnsi" w:hAnsiTheme="minorHAnsi" w:cstheme="minorHAnsi"/>
          <w:sz w:val="24"/>
          <w:szCs w:val="24"/>
        </w:rPr>
      </w:pPr>
      <w:r w:rsidRPr="00DF35F9">
        <w:rPr>
          <w:rFonts w:asciiTheme="minorHAnsi" w:hAnsiTheme="minorHAnsi" w:cstheme="minorHAnsi"/>
          <w:sz w:val="24"/>
          <w:szCs w:val="24"/>
        </w:rPr>
        <w:t>The business support function team comprised 2.5 FTE members of staff.</w:t>
      </w:r>
    </w:p>
    <w:p w14:paraId="245AF171" w14:textId="415EB2E0" w:rsidR="00AB0474" w:rsidRPr="00DF35F9" w:rsidRDefault="00AB0474" w:rsidP="00DF35F9">
      <w:pPr>
        <w:spacing w:line="245" w:lineRule="auto"/>
        <w:jc w:val="both"/>
        <w:rPr>
          <w:rFonts w:asciiTheme="minorHAnsi" w:hAnsiTheme="minorHAnsi" w:cstheme="minorHAnsi"/>
          <w:sz w:val="24"/>
          <w:szCs w:val="24"/>
        </w:rPr>
      </w:pPr>
      <w:r w:rsidRPr="00DF35F9">
        <w:rPr>
          <w:rFonts w:asciiTheme="minorHAnsi" w:hAnsiTheme="minorHAnsi" w:cstheme="minorHAnsi"/>
          <w:bCs/>
          <w:kern w:val="0"/>
          <w:sz w:val="24"/>
          <w:szCs w:val="24"/>
        </w:rPr>
        <w:t xml:space="preserve">A graph of inspectorate staff shows </w:t>
      </w:r>
      <w:r w:rsidR="00EB2B7B" w:rsidRPr="00DF35F9">
        <w:rPr>
          <w:rFonts w:asciiTheme="minorHAnsi" w:hAnsiTheme="minorHAnsi" w:cstheme="minorHAnsi"/>
          <w:bCs/>
          <w:kern w:val="0"/>
          <w:sz w:val="24"/>
          <w:szCs w:val="24"/>
        </w:rPr>
        <w:t>at 31.12.22</w:t>
      </w:r>
      <w:r w:rsidR="00BA1896" w:rsidRPr="00DF35F9">
        <w:rPr>
          <w:rFonts w:asciiTheme="minorHAnsi" w:hAnsiTheme="minorHAnsi" w:cstheme="minorHAnsi"/>
          <w:bCs/>
          <w:kern w:val="0"/>
          <w:sz w:val="24"/>
          <w:szCs w:val="24"/>
        </w:rPr>
        <w:t xml:space="preserve"> was</w:t>
      </w:r>
      <w:r w:rsidRPr="00DF35F9">
        <w:rPr>
          <w:rFonts w:asciiTheme="minorHAnsi" w:hAnsiTheme="minorHAnsi" w:cstheme="minorHAnsi"/>
          <w:bCs/>
          <w:kern w:val="0"/>
          <w:sz w:val="24"/>
          <w:szCs w:val="24"/>
        </w:rPr>
        <w:t xml:space="preserve"> 1</w:t>
      </w:r>
      <w:r w:rsidR="001473CB" w:rsidRPr="00DF35F9">
        <w:rPr>
          <w:rFonts w:asciiTheme="minorHAnsi" w:hAnsiTheme="minorHAnsi" w:cstheme="minorHAnsi"/>
          <w:bCs/>
          <w:kern w:val="0"/>
          <w:sz w:val="24"/>
          <w:szCs w:val="24"/>
        </w:rPr>
        <w:t>5</w:t>
      </w:r>
      <w:r w:rsidRPr="00DF35F9">
        <w:rPr>
          <w:rFonts w:asciiTheme="minorHAnsi" w:hAnsiTheme="minorHAnsi" w:cstheme="minorHAnsi"/>
          <w:bCs/>
          <w:kern w:val="0"/>
          <w:sz w:val="24"/>
          <w:szCs w:val="24"/>
        </w:rPr>
        <w:t xml:space="preserve"> </w:t>
      </w:r>
      <w:r w:rsidR="00124B41" w:rsidRPr="00DF35F9">
        <w:rPr>
          <w:rFonts w:asciiTheme="minorHAnsi" w:hAnsiTheme="minorHAnsi" w:cstheme="minorHAnsi"/>
          <w:bCs/>
          <w:kern w:val="0"/>
          <w:sz w:val="24"/>
          <w:szCs w:val="24"/>
        </w:rPr>
        <w:t xml:space="preserve">(we had this corrected from 25) </w:t>
      </w:r>
      <w:r w:rsidRPr="00DF35F9">
        <w:rPr>
          <w:rFonts w:asciiTheme="minorHAnsi" w:hAnsiTheme="minorHAnsi" w:cstheme="minorHAnsi"/>
          <w:bCs/>
          <w:kern w:val="0"/>
          <w:sz w:val="24"/>
          <w:szCs w:val="24"/>
        </w:rPr>
        <w:t xml:space="preserve">and </w:t>
      </w:r>
      <w:r w:rsidR="003F344E" w:rsidRPr="00DF35F9">
        <w:rPr>
          <w:rFonts w:asciiTheme="minorHAnsi" w:hAnsiTheme="minorHAnsi" w:cstheme="minorHAnsi"/>
          <w:sz w:val="24"/>
          <w:szCs w:val="24"/>
        </w:rPr>
        <w:t>the average FTE throughout the year was 14.</w:t>
      </w:r>
      <w:r w:rsidR="003F344E" w:rsidRPr="00DF35F9">
        <w:rPr>
          <w:rFonts w:asciiTheme="minorHAnsi" w:hAnsiTheme="minorHAnsi" w:cstheme="minorHAnsi"/>
          <w:sz w:val="24"/>
          <w:szCs w:val="24"/>
        </w:rPr>
        <w:t>7</w:t>
      </w:r>
      <w:r w:rsidR="00132A1E" w:rsidRPr="00DF35F9">
        <w:rPr>
          <w:rFonts w:asciiTheme="minorHAnsi" w:hAnsiTheme="minorHAnsi" w:cstheme="minorHAnsi"/>
          <w:sz w:val="24"/>
          <w:szCs w:val="24"/>
        </w:rPr>
        <w:t xml:space="preserve"> (</w:t>
      </w:r>
      <w:r w:rsidR="00132A1E" w:rsidRPr="00DF35F9">
        <w:rPr>
          <w:rFonts w:asciiTheme="minorHAnsi" w:hAnsiTheme="minorHAnsi" w:cstheme="minorHAnsi"/>
          <w:bCs/>
          <w:kern w:val="0"/>
          <w:sz w:val="24"/>
          <w:szCs w:val="24"/>
        </w:rPr>
        <w:t>we had this adjusted from 19.70</w:t>
      </w:r>
      <w:r w:rsidR="00DC0D0E" w:rsidRPr="00DF35F9">
        <w:rPr>
          <w:rFonts w:asciiTheme="minorHAnsi" w:hAnsiTheme="minorHAnsi" w:cstheme="minorHAnsi"/>
          <w:bCs/>
          <w:kern w:val="0"/>
          <w:sz w:val="24"/>
          <w:szCs w:val="24"/>
        </w:rPr>
        <w:t>).</w:t>
      </w:r>
      <w:r w:rsidR="00132A1E" w:rsidRPr="00DF35F9">
        <w:rPr>
          <w:rFonts w:asciiTheme="minorHAnsi" w:hAnsiTheme="minorHAnsi" w:cstheme="minorHAnsi"/>
          <w:bCs/>
          <w:kern w:val="0"/>
          <w:sz w:val="24"/>
          <w:szCs w:val="24"/>
        </w:rPr>
        <w:t xml:space="preserve"> </w:t>
      </w:r>
      <w:r w:rsidR="00DC0D0E" w:rsidRPr="00DF35F9">
        <w:rPr>
          <w:rFonts w:asciiTheme="minorHAnsi" w:hAnsiTheme="minorHAnsi" w:cstheme="minorHAnsi"/>
          <w:bCs/>
          <w:kern w:val="0"/>
          <w:sz w:val="24"/>
          <w:szCs w:val="24"/>
        </w:rPr>
        <w:t>W</w:t>
      </w:r>
      <w:r w:rsidR="00132A1E" w:rsidRPr="00DF35F9">
        <w:rPr>
          <w:rFonts w:asciiTheme="minorHAnsi" w:hAnsiTheme="minorHAnsi" w:cstheme="minorHAnsi"/>
          <w:bCs/>
          <w:kern w:val="0"/>
          <w:sz w:val="24"/>
          <w:szCs w:val="24"/>
        </w:rPr>
        <w:t>e note it has not been amended in the 2022 annual report only in the 2023</w:t>
      </w:r>
      <w:r w:rsidR="00DC0D0E" w:rsidRPr="00DF35F9">
        <w:rPr>
          <w:rFonts w:asciiTheme="minorHAnsi" w:hAnsiTheme="minorHAnsi" w:cstheme="minorHAnsi"/>
          <w:bCs/>
          <w:kern w:val="0"/>
          <w:sz w:val="24"/>
          <w:szCs w:val="24"/>
        </w:rPr>
        <w:t>.</w:t>
      </w:r>
    </w:p>
    <w:p w14:paraId="4FED4747" w14:textId="742F89EB" w:rsidR="00AB0474" w:rsidRPr="00DF35F9" w:rsidRDefault="00AB0474" w:rsidP="00DF35F9">
      <w:pPr>
        <w:spacing w:line="276" w:lineRule="auto"/>
        <w:contextualSpacing/>
        <w:jc w:val="both"/>
        <w:rPr>
          <w:rFonts w:asciiTheme="minorHAnsi" w:hAnsiTheme="minorHAnsi" w:cstheme="minorHAnsi"/>
          <w:bCs/>
          <w:kern w:val="0"/>
          <w:sz w:val="24"/>
          <w:szCs w:val="24"/>
        </w:rPr>
      </w:pPr>
      <w:r w:rsidRPr="00DF35F9">
        <w:rPr>
          <w:rFonts w:asciiTheme="minorHAnsi" w:hAnsiTheme="minorHAnsi" w:cstheme="minorHAnsi"/>
          <w:bCs/>
          <w:kern w:val="0"/>
          <w:sz w:val="24"/>
          <w:szCs w:val="24"/>
        </w:rPr>
        <w:t xml:space="preserve">As for project licences granted per inspector it was </w:t>
      </w:r>
      <w:r w:rsidR="00C75B6F" w:rsidRPr="00DF35F9">
        <w:rPr>
          <w:rFonts w:asciiTheme="minorHAnsi" w:hAnsiTheme="minorHAnsi" w:cstheme="minorHAnsi"/>
          <w:bCs/>
          <w:kern w:val="0"/>
          <w:sz w:val="24"/>
          <w:szCs w:val="24"/>
        </w:rPr>
        <w:t xml:space="preserve">2023: </w:t>
      </w:r>
      <w:r w:rsidR="00D33269" w:rsidRPr="00DF35F9">
        <w:rPr>
          <w:rFonts w:asciiTheme="minorHAnsi" w:hAnsiTheme="minorHAnsi" w:cstheme="minorHAnsi"/>
          <w:bCs/>
          <w:kern w:val="0"/>
          <w:sz w:val="24"/>
          <w:szCs w:val="24"/>
        </w:rPr>
        <w:t>41.14 (</w:t>
      </w:r>
      <w:r w:rsidRPr="00DF35F9">
        <w:rPr>
          <w:rFonts w:asciiTheme="minorHAnsi" w:hAnsiTheme="minorHAnsi" w:cstheme="minorHAnsi"/>
          <w:bCs/>
          <w:kern w:val="0"/>
          <w:sz w:val="24"/>
          <w:szCs w:val="24"/>
        </w:rPr>
        <w:t>2022: 52.50</w:t>
      </w:r>
      <w:r w:rsidR="00D33269" w:rsidRPr="00DF35F9">
        <w:rPr>
          <w:rFonts w:asciiTheme="minorHAnsi" w:hAnsiTheme="minorHAnsi" w:cstheme="minorHAnsi"/>
          <w:bCs/>
          <w:kern w:val="0"/>
          <w:sz w:val="24"/>
          <w:szCs w:val="24"/>
        </w:rPr>
        <w:t>)</w:t>
      </w:r>
      <w:r w:rsidRPr="00DF35F9">
        <w:rPr>
          <w:rFonts w:asciiTheme="minorHAnsi" w:hAnsiTheme="minorHAnsi" w:cstheme="minorHAnsi"/>
          <w:bCs/>
          <w:kern w:val="0"/>
          <w:sz w:val="24"/>
          <w:szCs w:val="24"/>
        </w:rPr>
        <w:t xml:space="preserve"> no wonder project licences are just approved with no consideration of non</w:t>
      </w:r>
      <w:r w:rsidR="008360F1" w:rsidRPr="00DF35F9">
        <w:rPr>
          <w:rFonts w:asciiTheme="minorHAnsi" w:hAnsiTheme="minorHAnsi" w:cstheme="minorHAnsi"/>
          <w:bCs/>
          <w:kern w:val="0"/>
          <w:sz w:val="24"/>
          <w:szCs w:val="24"/>
        </w:rPr>
        <w:t>-</w:t>
      </w:r>
      <w:r w:rsidRPr="00DF35F9">
        <w:rPr>
          <w:rFonts w:asciiTheme="minorHAnsi" w:hAnsiTheme="minorHAnsi" w:cstheme="minorHAnsi"/>
          <w:bCs/>
          <w:kern w:val="0"/>
          <w:sz w:val="24"/>
          <w:szCs w:val="24"/>
        </w:rPr>
        <w:t>animal methods</w:t>
      </w:r>
      <w:r w:rsidR="00640D9D" w:rsidRPr="00DF35F9">
        <w:rPr>
          <w:rFonts w:asciiTheme="minorHAnsi" w:hAnsiTheme="minorHAnsi" w:cstheme="minorHAnsi"/>
          <w:bCs/>
          <w:kern w:val="0"/>
          <w:sz w:val="24"/>
          <w:szCs w:val="24"/>
        </w:rPr>
        <w:t xml:space="preserve"> (NAMs)</w:t>
      </w:r>
      <w:r w:rsidRPr="00DF35F9">
        <w:rPr>
          <w:rFonts w:asciiTheme="minorHAnsi" w:hAnsiTheme="minorHAnsi" w:cstheme="minorHAnsi"/>
          <w:bCs/>
          <w:kern w:val="0"/>
          <w:sz w:val="24"/>
          <w:szCs w:val="24"/>
        </w:rPr>
        <w:t>.</w:t>
      </w:r>
    </w:p>
    <w:p w14:paraId="5CD456B8" w14:textId="4D1A7AFF" w:rsidR="00AB0474" w:rsidRPr="00DF35F9" w:rsidRDefault="00AB0474" w:rsidP="00DF35F9">
      <w:pPr>
        <w:spacing w:line="276" w:lineRule="auto"/>
        <w:contextualSpacing/>
        <w:jc w:val="both"/>
        <w:rPr>
          <w:rFonts w:asciiTheme="minorHAnsi" w:hAnsiTheme="minorHAnsi" w:cstheme="minorHAnsi"/>
          <w:bCs/>
          <w:kern w:val="0"/>
          <w:sz w:val="24"/>
          <w:szCs w:val="24"/>
        </w:rPr>
      </w:pPr>
    </w:p>
    <w:p w14:paraId="051838B9" w14:textId="5EA0A4F6" w:rsidR="004A171B" w:rsidRPr="00DF35F9" w:rsidRDefault="004A171B" w:rsidP="00DF35F9">
      <w:pPr>
        <w:spacing w:line="240" w:lineRule="atLeast"/>
        <w:ind w:left="10"/>
        <w:jc w:val="both"/>
        <w:rPr>
          <w:rFonts w:asciiTheme="minorHAnsi" w:hAnsiTheme="minorHAnsi" w:cstheme="minorHAnsi"/>
          <w:b/>
          <w:sz w:val="24"/>
          <w:szCs w:val="24"/>
        </w:rPr>
      </w:pPr>
      <w:r w:rsidRPr="00DF35F9">
        <w:rPr>
          <w:rFonts w:asciiTheme="minorHAnsi" w:hAnsiTheme="minorHAnsi" w:cstheme="minorHAnsi"/>
          <w:b/>
          <w:sz w:val="24"/>
          <w:szCs w:val="24"/>
        </w:rPr>
        <w:t>Licence applications and amendments, 202</w:t>
      </w:r>
      <w:r w:rsidRPr="00DF35F9">
        <w:rPr>
          <w:rFonts w:asciiTheme="minorHAnsi" w:hAnsiTheme="minorHAnsi" w:cstheme="minorHAnsi"/>
          <w:b/>
          <w:sz w:val="24"/>
          <w:szCs w:val="24"/>
        </w:rPr>
        <w:t>3</w:t>
      </w:r>
    </w:p>
    <w:p w14:paraId="0D44C31D" w14:textId="7ACEA7F1" w:rsidR="004A171B" w:rsidRPr="00DF35F9" w:rsidRDefault="004A171B" w:rsidP="00DF35F9">
      <w:pPr>
        <w:spacing w:after="0" w:line="240" w:lineRule="atLeast"/>
        <w:ind w:left="11"/>
        <w:jc w:val="both"/>
        <w:rPr>
          <w:rFonts w:asciiTheme="minorHAnsi" w:hAnsiTheme="minorHAnsi" w:cstheme="minorHAnsi"/>
          <w:sz w:val="24"/>
          <w:szCs w:val="24"/>
        </w:rPr>
      </w:pPr>
      <w:r w:rsidRPr="00DF35F9">
        <w:rPr>
          <w:rFonts w:asciiTheme="minorHAnsi" w:hAnsiTheme="minorHAnsi" w:cstheme="minorHAnsi"/>
          <w:sz w:val="24"/>
          <w:szCs w:val="24"/>
        </w:rPr>
        <w:t>PIL:</w:t>
      </w:r>
      <w:r w:rsidRPr="00DF35F9">
        <w:rPr>
          <w:rFonts w:asciiTheme="minorHAnsi" w:hAnsiTheme="minorHAnsi" w:cstheme="minorHAnsi"/>
          <w:sz w:val="24"/>
          <w:szCs w:val="24"/>
        </w:rPr>
        <w:tab/>
        <w:t>Granted 23</w:t>
      </w:r>
      <w:r w:rsidR="0082018F" w:rsidRPr="00DF35F9">
        <w:rPr>
          <w:rFonts w:asciiTheme="minorHAnsi" w:hAnsiTheme="minorHAnsi" w:cstheme="minorHAnsi"/>
          <w:sz w:val="24"/>
          <w:szCs w:val="24"/>
        </w:rPr>
        <w:t>36</w:t>
      </w:r>
      <w:r w:rsidRPr="00DF35F9">
        <w:rPr>
          <w:rFonts w:asciiTheme="minorHAnsi" w:hAnsiTheme="minorHAnsi" w:cstheme="minorHAnsi"/>
          <w:sz w:val="24"/>
          <w:szCs w:val="24"/>
        </w:rPr>
        <w:t xml:space="preserve">, Amended </w:t>
      </w:r>
      <w:r w:rsidR="0082018F" w:rsidRPr="00DF35F9">
        <w:rPr>
          <w:rFonts w:asciiTheme="minorHAnsi" w:hAnsiTheme="minorHAnsi" w:cstheme="minorHAnsi"/>
          <w:sz w:val="24"/>
          <w:szCs w:val="24"/>
        </w:rPr>
        <w:t>740</w:t>
      </w:r>
      <w:r w:rsidRPr="00DF35F9">
        <w:rPr>
          <w:rFonts w:asciiTheme="minorHAnsi" w:hAnsiTheme="minorHAnsi" w:cstheme="minorHAnsi"/>
          <w:sz w:val="24"/>
          <w:szCs w:val="24"/>
        </w:rPr>
        <w:t xml:space="preserve">, in force at end of year </w:t>
      </w:r>
      <w:r w:rsidR="00F60ABD" w:rsidRPr="00DF35F9">
        <w:rPr>
          <w:rFonts w:asciiTheme="minorHAnsi" w:hAnsiTheme="minorHAnsi" w:cstheme="minorHAnsi"/>
          <w:sz w:val="24"/>
          <w:szCs w:val="24"/>
        </w:rPr>
        <w:t>11,504</w:t>
      </w:r>
    </w:p>
    <w:p w14:paraId="21FDE1F7" w14:textId="7644E5F4" w:rsidR="004A171B" w:rsidRPr="00DF35F9" w:rsidRDefault="004A171B" w:rsidP="00DF35F9">
      <w:pPr>
        <w:spacing w:after="0" w:line="240" w:lineRule="atLeast"/>
        <w:ind w:left="11"/>
        <w:jc w:val="both"/>
        <w:rPr>
          <w:rFonts w:asciiTheme="minorHAnsi" w:hAnsiTheme="minorHAnsi" w:cstheme="minorHAnsi"/>
          <w:sz w:val="24"/>
          <w:szCs w:val="24"/>
        </w:rPr>
      </w:pPr>
      <w:r w:rsidRPr="00DF35F9">
        <w:rPr>
          <w:rFonts w:asciiTheme="minorHAnsi" w:hAnsiTheme="minorHAnsi" w:cstheme="minorHAnsi"/>
          <w:sz w:val="24"/>
          <w:szCs w:val="24"/>
        </w:rPr>
        <w:t>PEL:</w:t>
      </w:r>
      <w:r w:rsidRPr="00DF35F9">
        <w:rPr>
          <w:rFonts w:asciiTheme="minorHAnsi" w:hAnsiTheme="minorHAnsi" w:cstheme="minorHAnsi"/>
          <w:sz w:val="24"/>
          <w:szCs w:val="24"/>
        </w:rPr>
        <w:tab/>
        <w:t xml:space="preserve">Granted 1, Amended </w:t>
      </w:r>
      <w:r w:rsidR="00F60ABD" w:rsidRPr="00DF35F9">
        <w:rPr>
          <w:rFonts w:asciiTheme="minorHAnsi" w:hAnsiTheme="minorHAnsi" w:cstheme="minorHAnsi"/>
          <w:sz w:val="24"/>
          <w:szCs w:val="24"/>
        </w:rPr>
        <w:t>4,480</w:t>
      </w:r>
      <w:r w:rsidRPr="00DF35F9">
        <w:rPr>
          <w:rFonts w:asciiTheme="minorHAnsi" w:hAnsiTheme="minorHAnsi" w:cstheme="minorHAnsi"/>
          <w:sz w:val="24"/>
          <w:szCs w:val="24"/>
        </w:rPr>
        <w:t>, in force at end of year 13</w:t>
      </w:r>
      <w:r w:rsidR="00324D3E" w:rsidRPr="00DF35F9">
        <w:rPr>
          <w:rFonts w:asciiTheme="minorHAnsi" w:hAnsiTheme="minorHAnsi" w:cstheme="minorHAnsi"/>
          <w:sz w:val="24"/>
          <w:szCs w:val="24"/>
        </w:rPr>
        <w:t>4</w:t>
      </w:r>
    </w:p>
    <w:p w14:paraId="23D27D93" w14:textId="6203F0D5" w:rsidR="004A171B" w:rsidRPr="00DF35F9" w:rsidRDefault="004A171B" w:rsidP="00DF35F9">
      <w:pPr>
        <w:spacing w:after="0" w:line="240" w:lineRule="atLeast"/>
        <w:ind w:left="11"/>
        <w:jc w:val="both"/>
        <w:rPr>
          <w:rFonts w:asciiTheme="minorHAnsi" w:hAnsiTheme="minorHAnsi" w:cstheme="minorHAnsi"/>
          <w:sz w:val="24"/>
          <w:szCs w:val="24"/>
        </w:rPr>
      </w:pPr>
      <w:r w:rsidRPr="00DF35F9">
        <w:rPr>
          <w:rFonts w:asciiTheme="minorHAnsi" w:hAnsiTheme="minorHAnsi" w:cstheme="minorHAnsi"/>
          <w:sz w:val="24"/>
          <w:szCs w:val="24"/>
        </w:rPr>
        <w:t>PPL:</w:t>
      </w:r>
      <w:r w:rsidRPr="00DF35F9">
        <w:rPr>
          <w:rFonts w:asciiTheme="minorHAnsi" w:hAnsiTheme="minorHAnsi" w:cstheme="minorHAnsi"/>
          <w:sz w:val="24"/>
          <w:szCs w:val="24"/>
        </w:rPr>
        <w:tab/>
        <w:t>Granted 4</w:t>
      </w:r>
      <w:r w:rsidR="00324D3E" w:rsidRPr="00DF35F9">
        <w:rPr>
          <w:rFonts w:asciiTheme="minorHAnsi" w:hAnsiTheme="minorHAnsi" w:cstheme="minorHAnsi"/>
          <w:sz w:val="24"/>
          <w:szCs w:val="24"/>
        </w:rPr>
        <w:t>6</w:t>
      </w:r>
      <w:r w:rsidRPr="00DF35F9">
        <w:rPr>
          <w:rFonts w:asciiTheme="minorHAnsi" w:hAnsiTheme="minorHAnsi" w:cstheme="minorHAnsi"/>
          <w:sz w:val="24"/>
          <w:szCs w:val="24"/>
        </w:rPr>
        <w:t>0, Amended 9</w:t>
      </w:r>
      <w:r w:rsidR="00324D3E" w:rsidRPr="00DF35F9">
        <w:rPr>
          <w:rFonts w:asciiTheme="minorHAnsi" w:hAnsiTheme="minorHAnsi" w:cstheme="minorHAnsi"/>
          <w:sz w:val="24"/>
          <w:szCs w:val="24"/>
        </w:rPr>
        <w:t>45</w:t>
      </w:r>
      <w:r w:rsidRPr="00DF35F9">
        <w:rPr>
          <w:rFonts w:asciiTheme="minorHAnsi" w:hAnsiTheme="minorHAnsi" w:cstheme="minorHAnsi"/>
          <w:sz w:val="24"/>
          <w:szCs w:val="24"/>
        </w:rPr>
        <w:t xml:space="preserve">, in force at end of year </w:t>
      </w:r>
      <w:r w:rsidR="00324D3E" w:rsidRPr="00DF35F9">
        <w:rPr>
          <w:rFonts w:asciiTheme="minorHAnsi" w:hAnsiTheme="minorHAnsi" w:cstheme="minorHAnsi"/>
          <w:sz w:val="24"/>
          <w:szCs w:val="24"/>
        </w:rPr>
        <w:t>1,870</w:t>
      </w:r>
    </w:p>
    <w:p w14:paraId="37ED6BD8" w14:textId="77777777" w:rsidR="00D40E1A" w:rsidRPr="00DF35F9" w:rsidRDefault="00D40E1A" w:rsidP="00DF35F9">
      <w:pPr>
        <w:spacing w:after="0" w:line="240" w:lineRule="atLeast"/>
        <w:ind w:left="11"/>
        <w:jc w:val="both"/>
        <w:rPr>
          <w:rFonts w:asciiTheme="minorHAnsi" w:hAnsiTheme="minorHAnsi" w:cstheme="minorHAnsi"/>
          <w:sz w:val="24"/>
          <w:szCs w:val="24"/>
        </w:rPr>
      </w:pPr>
    </w:p>
    <w:p w14:paraId="35E512E4" w14:textId="64BC0DE6" w:rsidR="00D40E1A" w:rsidRPr="00DF35F9" w:rsidRDefault="00D40E1A" w:rsidP="00DF35F9">
      <w:pPr>
        <w:spacing w:after="0" w:line="240" w:lineRule="atLeast"/>
        <w:ind w:left="11"/>
        <w:jc w:val="both"/>
        <w:rPr>
          <w:rFonts w:asciiTheme="minorHAnsi" w:hAnsiTheme="minorHAnsi" w:cstheme="minorHAnsi"/>
          <w:sz w:val="24"/>
          <w:szCs w:val="24"/>
        </w:rPr>
      </w:pPr>
      <w:r w:rsidRPr="00DF35F9">
        <w:rPr>
          <w:rFonts w:asciiTheme="minorHAnsi" w:hAnsiTheme="minorHAnsi" w:cstheme="minorHAnsi"/>
          <w:sz w:val="24"/>
          <w:szCs w:val="24"/>
        </w:rPr>
        <w:t>We have queried why 4,</w:t>
      </w:r>
      <w:r w:rsidR="00A70A95" w:rsidRPr="00DF35F9">
        <w:rPr>
          <w:rFonts w:asciiTheme="minorHAnsi" w:hAnsiTheme="minorHAnsi" w:cstheme="minorHAnsi"/>
          <w:sz w:val="24"/>
          <w:szCs w:val="24"/>
        </w:rPr>
        <w:t xml:space="preserve">480 Establishment Licences have been amended – </w:t>
      </w:r>
      <w:r w:rsidR="00C46609" w:rsidRPr="00DF35F9">
        <w:rPr>
          <w:rFonts w:asciiTheme="minorHAnsi" w:hAnsiTheme="minorHAnsi" w:cstheme="minorHAnsi"/>
          <w:sz w:val="24"/>
          <w:szCs w:val="24"/>
        </w:rPr>
        <w:t>it’s</w:t>
      </w:r>
      <w:r w:rsidR="00A70A95" w:rsidRPr="00DF35F9">
        <w:rPr>
          <w:rFonts w:asciiTheme="minorHAnsi" w:hAnsiTheme="minorHAnsi" w:cstheme="minorHAnsi"/>
          <w:sz w:val="24"/>
          <w:szCs w:val="24"/>
        </w:rPr>
        <w:t xml:space="preserve"> impossible.</w:t>
      </w:r>
    </w:p>
    <w:p w14:paraId="3AF5DC7B" w14:textId="77777777" w:rsidR="004A171B" w:rsidRDefault="004A171B" w:rsidP="00DF35F9">
      <w:pPr>
        <w:spacing w:line="276" w:lineRule="auto"/>
        <w:contextualSpacing/>
        <w:jc w:val="both"/>
        <w:rPr>
          <w:rFonts w:asciiTheme="minorHAnsi" w:hAnsiTheme="minorHAnsi" w:cstheme="minorHAnsi"/>
          <w:bCs/>
          <w:kern w:val="0"/>
          <w:sz w:val="24"/>
          <w:szCs w:val="24"/>
        </w:rPr>
      </w:pPr>
    </w:p>
    <w:p w14:paraId="1B50A255" w14:textId="77777777" w:rsidR="00337025" w:rsidRDefault="00337025" w:rsidP="00DF35F9">
      <w:pPr>
        <w:spacing w:line="276" w:lineRule="auto"/>
        <w:contextualSpacing/>
        <w:jc w:val="both"/>
        <w:rPr>
          <w:rFonts w:asciiTheme="minorHAnsi" w:hAnsiTheme="minorHAnsi" w:cstheme="minorHAnsi"/>
          <w:bCs/>
          <w:kern w:val="0"/>
          <w:sz w:val="24"/>
          <w:szCs w:val="24"/>
        </w:rPr>
      </w:pPr>
    </w:p>
    <w:p w14:paraId="161A261B" w14:textId="77777777" w:rsidR="00337025" w:rsidRDefault="00337025" w:rsidP="00DF35F9">
      <w:pPr>
        <w:spacing w:line="276" w:lineRule="auto"/>
        <w:contextualSpacing/>
        <w:jc w:val="both"/>
        <w:rPr>
          <w:rFonts w:asciiTheme="minorHAnsi" w:hAnsiTheme="minorHAnsi" w:cstheme="minorHAnsi"/>
          <w:bCs/>
          <w:kern w:val="0"/>
          <w:sz w:val="24"/>
          <w:szCs w:val="24"/>
        </w:rPr>
      </w:pPr>
    </w:p>
    <w:p w14:paraId="7292535B" w14:textId="77777777" w:rsidR="00337025" w:rsidRPr="00DF35F9" w:rsidRDefault="00337025" w:rsidP="00DF35F9">
      <w:pPr>
        <w:spacing w:line="276" w:lineRule="auto"/>
        <w:contextualSpacing/>
        <w:jc w:val="both"/>
        <w:rPr>
          <w:rFonts w:asciiTheme="minorHAnsi" w:hAnsiTheme="minorHAnsi" w:cstheme="minorHAnsi"/>
          <w:bCs/>
          <w:kern w:val="0"/>
          <w:sz w:val="24"/>
          <w:szCs w:val="24"/>
        </w:rPr>
      </w:pPr>
    </w:p>
    <w:p w14:paraId="590FA835" w14:textId="77777777" w:rsidR="00AB0474" w:rsidRPr="00DF35F9" w:rsidRDefault="00AB0474" w:rsidP="00DF35F9">
      <w:pPr>
        <w:spacing w:line="240" w:lineRule="atLeast"/>
        <w:ind w:left="10"/>
        <w:jc w:val="both"/>
        <w:rPr>
          <w:rFonts w:asciiTheme="minorHAnsi" w:hAnsiTheme="minorHAnsi" w:cstheme="minorHAnsi"/>
          <w:b/>
          <w:sz w:val="24"/>
          <w:szCs w:val="24"/>
        </w:rPr>
      </w:pPr>
      <w:r w:rsidRPr="00DF35F9">
        <w:rPr>
          <w:rFonts w:asciiTheme="minorHAnsi" w:hAnsiTheme="minorHAnsi" w:cstheme="minorHAnsi"/>
          <w:b/>
          <w:sz w:val="24"/>
          <w:szCs w:val="24"/>
        </w:rPr>
        <w:lastRenderedPageBreak/>
        <w:t>Licence applications and amendments, 2022</w:t>
      </w:r>
    </w:p>
    <w:p w14:paraId="48B4F183" w14:textId="77777777" w:rsidR="00AB0474" w:rsidRPr="00DF35F9" w:rsidRDefault="00AB0474" w:rsidP="00DF35F9">
      <w:pPr>
        <w:spacing w:after="0" w:line="240" w:lineRule="atLeast"/>
        <w:ind w:left="11"/>
        <w:jc w:val="both"/>
        <w:rPr>
          <w:rFonts w:asciiTheme="minorHAnsi" w:hAnsiTheme="minorHAnsi" w:cstheme="minorHAnsi"/>
          <w:sz w:val="24"/>
          <w:szCs w:val="24"/>
        </w:rPr>
      </w:pPr>
      <w:r w:rsidRPr="00DF35F9">
        <w:rPr>
          <w:rFonts w:asciiTheme="minorHAnsi" w:hAnsiTheme="minorHAnsi" w:cstheme="minorHAnsi"/>
          <w:sz w:val="24"/>
          <w:szCs w:val="24"/>
        </w:rPr>
        <w:t>PIL:</w:t>
      </w:r>
      <w:r w:rsidRPr="00DF35F9">
        <w:rPr>
          <w:rFonts w:asciiTheme="minorHAnsi" w:hAnsiTheme="minorHAnsi" w:cstheme="minorHAnsi"/>
          <w:sz w:val="24"/>
          <w:szCs w:val="24"/>
        </w:rPr>
        <w:tab/>
        <w:t>Granted 2319, Amended 696, in force at end of year 13,483</w:t>
      </w:r>
    </w:p>
    <w:p w14:paraId="60A21CE2" w14:textId="77777777" w:rsidR="00AB0474" w:rsidRPr="00DF35F9" w:rsidRDefault="00AB0474" w:rsidP="00DF35F9">
      <w:pPr>
        <w:spacing w:after="0" w:line="240" w:lineRule="atLeast"/>
        <w:ind w:left="11"/>
        <w:jc w:val="both"/>
        <w:rPr>
          <w:rFonts w:asciiTheme="minorHAnsi" w:hAnsiTheme="minorHAnsi" w:cstheme="minorHAnsi"/>
          <w:sz w:val="24"/>
          <w:szCs w:val="24"/>
        </w:rPr>
      </w:pPr>
      <w:r w:rsidRPr="00DF35F9">
        <w:rPr>
          <w:rFonts w:asciiTheme="minorHAnsi" w:hAnsiTheme="minorHAnsi" w:cstheme="minorHAnsi"/>
          <w:sz w:val="24"/>
          <w:szCs w:val="24"/>
        </w:rPr>
        <w:t>PEL:</w:t>
      </w:r>
      <w:r w:rsidRPr="00DF35F9">
        <w:rPr>
          <w:rFonts w:asciiTheme="minorHAnsi" w:hAnsiTheme="minorHAnsi" w:cstheme="minorHAnsi"/>
          <w:sz w:val="24"/>
          <w:szCs w:val="24"/>
        </w:rPr>
        <w:tab/>
        <w:t>Granted 1, Amended 26, in force at end of year 135</w:t>
      </w:r>
    </w:p>
    <w:p w14:paraId="463AF254" w14:textId="77777777" w:rsidR="00AB0474" w:rsidRPr="00DF35F9" w:rsidRDefault="00AB0474" w:rsidP="00DF35F9">
      <w:pPr>
        <w:spacing w:after="0" w:line="240" w:lineRule="atLeast"/>
        <w:ind w:left="11"/>
        <w:jc w:val="both"/>
        <w:rPr>
          <w:rFonts w:asciiTheme="minorHAnsi" w:hAnsiTheme="minorHAnsi" w:cstheme="minorHAnsi"/>
          <w:sz w:val="24"/>
          <w:szCs w:val="24"/>
        </w:rPr>
      </w:pPr>
      <w:r w:rsidRPr="00DF35F9">
        <w:rPr>
          <w:rFonts w:asciiTheme="minorHAnsi" w:hAnsiTheme="minorHAnsi" w:cstheme="minorHAnsi"/>
          <w:sz w:val="24"/>
          <w:szCs w:val="24"/>
        </w:rPr>
        <w:t>PPL:</w:t>
      </w:r>
      <w:r w:rsidRPr="00DF35F9">
        <w:rPr>
          <w:rFonts w:asciiTheme="minorHAnsi" w:hAnsiTheme="minorHAnsi" w:cstheme="minorHAnsi"/>
          <w:sz w:val="24"/>
          <w:szCs w:val="24"/>
        </w:rPr>
        <w:tab/>
        <w:t>Granted 490, Amended 987, in force at end of year 2300</w:t>
      </w:r>
    </w:p>
    <w:p w14:paraId="5E6F4D64"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p>
    <w:p w14:paraId="6EF8DD1A" w14:textId="641C5AD3" w:rsidR="00AB0474" w:rsidRPr="00DF35F9" w:rsidRDefault="00AB0474" w:rsidP="00DF35F9">
      <w:pPr>
        <w:spacing w:line="276" w:lineRule="auto"/>
        <w:contextualSpacing/>
        <w:jc w:val="both"/>
        <w:rPr>
          <w:rFonts w:asciiTheme="minorHAnsi" w:hAnsiTheme="minorHAnsi" w:cstheme="minorHAnsi"/>
          <w:bCs/>
          <w:kern w:val="0"/>
          <w:sz w:val="24"/>
          <w:szCs w:val="24"/>
        </w:rPr>
      </w:pPr>
      <w:r w:rsidRPr="00DF35F9">
        <w:rPr>
          <w:rFonts w:asciiTheme="minorHAnsi" w:hAnsiTheme="minorHAnsi" w:cstheme="minorHAnsi"/>
          <w:bCs/>
          <w:kern w:val="0"/>
          <w:sz w:val="24"/>
          <w:szCs w:val="24"/>
        </w:rPr>
        <w:t>Lack of regulatory oversight, combined with the sheer number of animals held in laboratories, means that shocking welfare violations occur. ASRU annual reports for 2019-2021 were not published until 26</w:t>
      </w:r>
      <w:r w:rsidRPr="00DF35F9">
        <w:rPr>
          <w:rFonts w:asciiTheme="minorHAnsi" w:hAnsiTheme="minorHAnsi" w:cstheme="minorHAnsi"/>
          <w:bCs/>
          <w:kern w:val="0"/>
          <w:sz w:val="24"/>
          <w:szCs w:val="24"/>
          <w:vertAlign w:val="superscript"/>
        </w:rPr>
        <w:t>th</w:t>
      </w:r>
      <w:r w:rsidRPr="00DF35F9">
        <w:rPr>
          <w:rFonts w:asciiTheme="minorHAnsi" w:hAnsiTheme="minorHAnsi" w:cstheme="minorHAnsi"/>
          <w:bCs/>
          <w:kern w:val="0"/>
          <w:sz w:val="24"/>
          <w:szCs w:val="24"/>
        </w:rPr>
        <w:t xml:space="preserve"> October 22. </w:t>
      </w:r>
      <w:r w:rsidR="00671AFE" w:rsidRPr="00DF35F9">
        <w:rPr>
          <w:rFonts w:asciiTheme="minorHAnsi" w:hAnsiTheme="minorHAnsi" w:cstheme="minorHAnsi"/>
          <w:bCs/>
          <w:kern w:val="0"/>
          <w:sz w:val="24"/>
          <w:szCs w:val="24"/>
        </w:rPr>
        <w:t>The annual reports for 2023 and 2022 were published on 17</w:t>
      </w:r>
      <w:r w:rsidR="00671AFE" w:rsidRPr="00DF35F9">
        <w:rPr>
          <w:rFonts w:asciiTheme="minorHAnsi" w:hAnsiTheme="minorHAnsi" w:cstheme="minorHAnsi"/>
          <w:bCs/>
          <w:kern w:val="0"/>
          <w:sz w:val="24"/>
          <w:szCs w:val="24"/>
          <w:vertAlign w:val="superscript"/>
        </w:rPr>
        <w:t>th</w:t>
      </w:r>
      <w:r w:rsidR="00671AFE" w:rsidRPr="00DF35F9">
        <w:rPr>
          <w:rFonts w:asciiTheme="minorHAnsi" w:hAnsiTheme="minorHAnsi" w:cstheme="minorHAnsi"/>
          <w:bCs/>
          <w:kern w:val="0"/>
          <w:sz w:val="24"/>
          <w:szCs w:val="24"/>
        </w:rPr>
        <w:t xml:space="preserve"> December 2024</w:t>
      </w:r>
      <w:r w:rsidR="00E47527" w:rsidRPr="00DF35F9">
        <w:rPr>
          <w:rFonts w:asciiTheme="minorHAnsi" w:hAnsiTheme="minorHAnsi" w:cstheme="minorHAnsi"/>
          <w:bCs/>
          <w:kern w:val="0"/>
          <w:sz w:val="24"/>
          <w:szCs w:val="24"/>
        </w:rPr>
        <w:t xml:space="preserve"> and </w:t>
      </w:r>
      <w:r w:rsidR="009075BD" w:rsidRPr="00DF35F9">
        <w:rPr>
          <w:rFonts w:asciiTheme="minorHAnsi" w:hAnsiTheme="minorHAnsi" w:cstheme="minorHAnsi"/>
          <w:bCs/>
          <w:kern w:val="0"/>
          <w:sz w:val="24"/>
          <w:szCs w:val="24"/>
        </w:rPr>
        <w:t>25</w:t>
      </w:r>
      <w:r w:rsidR="009075BD" w:rsidRPr="00DF35F9">
        <w:rPr>
          <w:rFonts w:asciiTheme="minorHAnsi" w:hAnsiTheme="minorHAnsi" w:cstheme="minorHAnsi"/>
          <w:bCs/>
          <w:kern w:val="0"/>
          <w:sz w:val="24"/>
          <w:szCs w:val="24"/>
          <w:vertAlign w:val="superscript"/>
        </w:rPr>
        <w:t>th</w:t>
      </w:r>
      <w:r w:rsidR="009075BD" w:rsidRPr="00DF35F9">
        <w:rPr>
          <w:rFonts w:asciiTheme="minorHAnsi" w:hAnsiTheme="minorHAnsi" w:cstheme="minorHAnsi"/>
          <w:bCs/>
          <w:kern w:val="0"/>
          <w:sz w:val="24"/>
          <w:szCs w:val="24"/>
        </w:rPr>
        <w:t xml:space="preserve"> April 2024. </w:t>
      </w:r>
      <w:r w:rsidR="00671AFE" w:rsidRPr="00DF35F9">
        <w:rPr>
          <w:rFonts w:asciiTheme="minorHAnsi" w:hAnsiTheme="minorHAnsi" w:cstheme="minorHAnsi"/>
          <w:bCs/>
          <w:kern w:val="0"/>
          <w:sz w:val="24"/>
          <w:szCs w:val="24"/>
        </w:rPr>
        <w:t xml:space="preserve"> </w:t>
      </w:r>
      <w:r w:rsidRPr="00DF35F9">
        <w:rPr>
          <w:rFonts w:asciiTheme="minorHAnsi" w:hAnsiTheme="minorHAnsi" w:cstheme="minorHAnsi"/>
          <w:bCs/>
          <w:kern w:val="0"/>
          <w:sz w:val="24"/>
          <w:szCs w:val="24"/>
        </w:rPr>
        <w:t>Non-compliance cases showed a significant increase (2021–</w:t>
      </w:r>
      <w:r w:rsidR="00902605" w:rsidRPr="00DF35F9">
        <w:rPr>
          <w:rFonts w:asciiTheme="minorHAnsi" w:hAnsiTheme="minorHAnsi" w:cstheme="minorHAnsi"/>
          <w:bCs/>
          <w:kern w:val="0"/>
          <w:sz w:val="24"/>
          <w:szCs w:val="24"/>
        </w:rPr>
        <w:t xml:space="preserve"> </w:t>
      </w:r>
      <w:r w:rsidRPr="00DF35F9">
        <w:rPr>
          <w:rFonts w:asciiTheme="minorHAnsi" w:hAnsiTheme="minorHAnsi" w:cstheme="minorHAnsi"/>
          <w:bCs/>
          <w:kern w:val="0"/>
          <w:sz w:val="24"/>
          <w:szCs w:val="24"/>
        </w:rPr>
        <w:t>61</w:t>
      </w:r>
      <w:r w:rsidR="00902605" w:rsidRPr="00DF35F9">
        <w:rPr>
          <w:rFonts w:asciiTheme="minorHAnsi" w:hAnsiTheme="minorHAnsi" w:cstheme="minorHAnsi"/>
          <w:bCs/>
          <w:kern w:val="0"/>
          <w:sz w:val="24"/>
          <w:szCs w:val="24"/>
        </w:rPr>
        <w:t>,</w:t>
      </w:r>
      <w:r w:rsidR="00F4621D" w:rsidRPr="00DF35F9">
        <w:rPr>
          <w:rFonts w:asciiTheme="minorHAnsi" w:hAnsiTheme="minorHAnsi" w:cstheme="minorHAnsi"/>
          <w:bCs/>
          <w:kern w:val="0"/>
          <w:sz w:val="24"/>
          <w:szCs w:val="24"/>
        </w:rPr>
        <w:t xml:space="preserve"> </w:t>
      </w:r>
      <w:r w:rsidR="002D13AE" w:rsidRPr="00DF35F9">
        <w:rPr>
          <w:rFonts w:asciiTheme="minorHAnsi" w:hAnsiTheme="minorHAnsi" w:cstheme="minorHAnsi"/>
          <w:bCs/>
          <w:kern w:val="0"/>
          <w:sz w:val="24"/>
          <w:szCs w:val="24"/>
        </w:rPr>
        <w:t xml:space="preserve">2022 – 175, </w:t>
      </w:r>
      <w:r w:rsidR="00F4621D" w:rsidRPr="00DF35F9">
        <w:rPr>
          <w:rFonts w:asciiTheme="minorHAnsi" w:hAnsiTheme="minorHAnsi" w:cstheme="minorHAnsi"/>
          <w:bCs/>
          <w:kern w:val="0"/>
          <w:sz w:val="24"/>
          <w:szCs w:val="24"/>
        </w:rPr>
        <w:t xml:space="preserve">2023 </w:t>
      </w:r>
      <w:r w:rsidR="00902605" w:rsidRPr="00DF35F9">
        <w:rPr>
          <w:rFonts w:asciiTheme="minorHAnsi" w:hAnsiTheme="minorHAnsi" w:cstheme="minorHAnsi"/>
          <w:bCs/>
          <w:kern w:val="0"/>
          <w:sz w:val="24"/>
          <w:szCs w:val="24"/>
        </w:rPr>
        <w:t>–</w:t>
      </w:r>
      <w:r w:rsidR="00F4621D" w:rsidRPr="00DF35F9">
        <w:rPr>
          <w:rFonts w:asciiTheme="minorHAnsi" w:hAnsiTheme="minorHAnsi" w:cstheme="minorHAnsi"/>
          <w:bCs/>
          <w:kern w:val="0"/>
          <w:sz w:val="24"/>
          <w:szCs w:val="24"/>
        </w:rPr>
        <w:t xml:space="preserve"> 169</w:t>
      </w:r>
      <w:r w:rsidR="00902605" w:rsidRPr="00DF35F9">
        <w:rPr>
          <w:rFonts w:asciiTheme="minorHAnsi" w:hAnsiTheme="minorHAnsi" w:cstheme="minorHAnsi"/>
          <w:bCs/>
          <w:kern w:val="0"/>
          <w:sz w:val="24"/>
          <w:szCs w:val="24"/>
        </w:rPr>
        <w:t>)</w:t>
      </w:r>
      <w:r w:rsidRPr="00DF35F9">
        <w:rPr>
          <w:rFonts w:asciiTheme="minorHAnsi" w:hAnsiTheme="minorHAnsi" w:cstheme="minorHAnsi"/>
          <w:bCs/>
          <w:kern w:val="0"/>
          <w:sz w:val="24"/>
          <w:szCs w:val="24"/>
        </w:rPr>
        <w:t xml:space="preserve"> </w:t>
      </w:r>
      <w:r w:rsidR="00902605" w:rsidRPr="00DF35F9">
        <w:rPr>
          <w:rFonts w:asciiTheme="minorHAnsi" w:hAnsiTheme="minorHAnsi" w:cstheme="minorHAnsi"/>
          <w:bCs/>
          <w:kern w:val="0"/>
          <w:sz w:val="24"/>
          <w:szCs w:val="24"/>
        </w:rPr>
        <w:t xml:space="preserve">over </w:t>
      </w:r>
      <w:r w:rsidR="00806522" w:rsidRPr="00DF35F9">
        <w:rPr>
          <w:rFonts w:asciiTheme="minorHAnsi" w:hAnsiTheme="minorHAnsi" w:cstheme="minorHAnsi"/>
          <w:bCs/>
          <w:kern w:val="0"/>
          <w:sz w:val="24"/>
          <w:szCs w:val="24"/>
        </w:rPr>
        <w:t xml:space="preserve">the last 3 years </w:t>
      </w:r>
      <w:r w:rsidRPr="00DF35F9">
        <w:rPr>
          <w:rFonts w:asciiTheme="minorHAnsi" w:hAnsiTheme="minorHAnsi" w:cstheme="minorHAnsi"/>
          <w:bCs/>
          <w:kern w:val="0"/>
          <w:sz w:val="24"/>
          <w:szCs w:val="24"/>
        </w:rPr>
        <w:t xml:space="preserve">despite inspections reducing from 470 in 2019 to </w:t>
      </w:r>
      <w:r w:rsidR="009C547D" w:rsidRPr="00DF35F9">
        <w:rPr>
          <w:rFonts w:asciiTheme="minorHAnsi" w:hAnsiTheme="minorHAnsi" w:cstheme="minorHAnsi"/>
          <w:bCs/>
          <w:kern w:val="0"/>
          <w:sz w:val="24"/>
          <w:szCs w:val="24"/>
        </w:rPr>
        <w:t>65</w:t>
      </w:r>
      <w:r w:rsidRPr="00DF35F9">
        <w:rPr>
          <w:rFonts w:asciiTheme="minorHAnsi" w:hAnsiTheme="minorHAnsi" w:cstheme="minorHAnsi"/>
          <w:bCs/>
          <w:kern w:val="0"/>
          <w:sz w:val="24"/>
          <w:szCs w:val="24"/>
        </w:rPr>
        <w:t xml:space="preserve"> in 202</w:t>
      </w:r>
      <w:r w:rsidR="009C547D" w:rsidRPr="00DF35F9">
        <w:rPr>
          <w:rFonts w:asciiTheme="minorHAnsi" w:hAnsiTheme="minorHAnsi" w:cstheme="minorHAnsi"/>
          <w:bCs/>
          <w:kern w:val="0"/>
          <w:sz w:val="24"/>
          <w:szCs w:val="24"/>
        </w:rPr>
        <w:t>3</w:t>
      </w:r>
      <w:r w:rsidRPr="00DF35F9">
        <w:rPr>
          <w:rFonts w:asciiTheme="minorHAnsi" w:hAnsiTheme="minorHAnsi" w:cstheme="minorHAnsi"/>
          <w:bCs/>
          <w:kern w:val="0"/>
          <w:sz w:val="24"/>
          <w:szCs w:val="24"/>
        </w:rPr>
        <w:t xml:space="preserve">. </w:t>
      </w:r>
    </w:p>
    <w:p w14:paraId="5C471E3D"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p>
    <w:p w14:paraId="2F5FE44D" w14:textId="2F2F797E" w:rsidR="00AB0474" w:rsidRPr="00DF35F9" w:rsidRDefault="00AB0474" w:rsidP="00DF35F9">
      <w:pPr>
        <w:spacing w:line="276" w:lineRule="auto"/>
        <w:contextualSpacing/>
        <w:jc w:val="both"/>
        <w:rPr>
          <w:rFonts w:asciiTheme="minorHAnsi" w:hAnsiTheme="minorHAnsi" w:cstheme="minorHAnsi"/>
          <w:bCs/>
          <w:kern w:val="0"/>
          <w:sz w:val="24"/>
          <w:szCs w:val="24"/>
        </w:rPr>
      </w:pPr>
      <w:r w:rsidRPr="00DF35F9">
        <w:rPr>
          <w:rFonts w:asciiTheme="minorHAnsi" w:hAnsiTheme="minorHAnsi" w:cstheme="minorHAnsi"/>
          <w:bCs/>
          <w:kern w:val="0"/>
          <w:sz w:val="24"/>
          <w:szCs w:val="24"/>
        </w:rPr>
        <w:t>Looking at 2022 non</w:t>
      </w:r>
      <w:r w:rsidR="00D3769C" w:rsidRPr="00DF35F9">
        <w:rPr>
          <w:rFonts w:asciiTheme="minorHAnsi" w:hAnsiTheme="minorHAnsi" w:cstheme="minorHAnsi"/>
          <w:bCs/>
          <w:kern w:val="0"/>
          <w:sz w:val="24"/>
          <w:szCs w:val="24"/>
        </w:rPr>
        <w:t>-</w:t>
      </w:r>
      <w:r w:rsidRPr="00DF35F9">
        <w:rPr>
          <w:rFonts w:asciiTheme="minorHAnsi" w:hAnsiTheme="minorHAnsi" w:cstheme="minorHAnsi"/>
          <w:bCs/>
          <w:kern w:val="0"/>
          <w:sz w:val="24"/>
          <w:szCs w:val="24"/>
        </w:rPr>
        <w:t>compliance cases were 1</w:t>
      </w:r>
      <w:r w:rsidR="007E6E0A" w:rsidRPr="00DF35F9">
        <w:rPr>
          <w:rFonts w:asciiTheme="minorHAnsi" w:hAnsiTheme="minorHAnsi" w:cstheme="minorHAnsi"/>
          <w:bCs/>
          <w:kern w:val="0"/>
          <w:sz w:val="24"/>
          <w:szCs w:val="24"/>
        </w:rPr>
        <w:t>69</w:t>
      </w:r>
      <w:r w:rsidRPr="00DF35F9">
        <w:rPr>
          <w:rFonts w:asciiTheme="minorHAnsi" w:hAnsiTheme="minorHAnsi" w:cstheme="minorHAnsi"/>
          <w:bCs/>
          <w:kern w:val="0"/>
          <w:sz w:val="24"/>
          <w:szCs w:val="24"/>
        </w:rPr>
        <w:t>, which in 16</w:t>
      </w:r>
      <w:r w:rsidR="009D625D" w:rsidRPr="00DF35F9">
        <w:rPr>
          <w:rFonts w:asciiTheme="minorHAnsi" w:hAnsiTheme="minorHAnsi" w:cstheme="minorHAnsi"/>
          <w:bCs/>
          <w:kern w:val="0"/>
          <w:sz w:val="24"/>
          <w:szCs w:val="24"/>
        </w:rPr>
        <w:t>5</w:t>
      </w:r>
      <w:r w:rsidRPr="00DF35F9">
        <w:rPr>
          <w:rFonts w:asciiTheme="minorHAnsi" w:hAnsiTheme="minorHAnsi" w:cstheme="minorHAnsi"/>
          <w:bCs/>
          <w:kern w:val="0"/>
          <w:sz w:val="24"/>
          <w:szCs w:val="24"/>
        </w:rPr>
        <w:t xml:space="preserve"> cases effected </w:t>
      </w:r>
      <w:r w:rsidR="009D625D" w:rsidRPr="00DF35F9">
        <w:rPr>
          <w:rFonts w:asciiTheme="minorHAnsi" w:hAnsiTheme="minorHAnsi" w:cstheme="minorHAnsi"/>
          <w:bCs/>
          <w:kern w:val="0"/>
          <w:sz w:val="24"/>
          <w:szCs w:val="24"/>
        </w:rPr>
        <w:t>154,90</w:t>
      </w:r>
      <w:r w:rsidR="00314E0D" w:rsidRPr="00DF35F9">
        <w:rPr>
          <w:rFonts w:asciiTheme="minorHAnsi" w:hAnsiTheme="minorHAnsi" w:cstheme="minorHAnsi"/>
          <w:bCs/>
          <w:kern w:val="0"/>
          <w:sz w:val="24"/>
          <w:szCs w:val="24"/>
        </w:rPr>
        <w:t xml:space="preserve">4 (2022 was </w:t>
      </w:r>
      <w:r w:rsidRPr="00DF35F9">
        <w:rPr>
          <w:rFonts w:asciiTheme="minorHAnsi" w:hAnsiTheme="minorHAnsi" w:cstheme="minorHAnsi"/>
          <w:bCs/>
          <w:kern w:val="0"/>
          <w:sz w:val="24"/>
          <w:szCs w:val="24"/>
        </w:rPr>
        <w:t>1</w:t>
      </w:r>
      <w:r w:rsidR="00203E33" w:rsidRPr="00DF35F9">
        <w:rPr>
          <w:rFonts w:asciiTheme="minorHAnsi" w:hAnsiTheme="minorHAnsi" w:cstheme="minorHAnsi"/>
          <w:bCs/>
          <w:kern w:val="0"/>
          <w:sz w:val="24"/>
          <w:szCs w:val="24"/>
        </w:rPr>
        <w:t>5</w:t>
      </w:r>
      <w:r w:rsidRPr="00DF35F9">
        <w:rPr>
          <w:rFonts w:asciiTheme="minorHAnsi" w:hAnsiTheme="minorHAnsi" w:cstheme="minorHAnsi"/>
          <w:bCs/>
          <w:kern w:val="0"/>
          <w:sz w:val="24"/>
          <w:szCs w:val="24"/>
        </w:rPr>
        <w:t>,062</w:t>
      </w:r>
      <w:r w:rsidR="00314E0D" w:rsidRPr="00DF35F9">
        <w:rPr>
          <w:rFonts w:asciiTheme="minorHAnsi" w:hAnsiTheme="minorHAnsi" w:cstheme="minorHAnsi"/>
          <w:bCs/>
          <w:kern w:val="0"/>
          <w:sz w:val="24"/>
          <w:szCs w:val="24"/>
        </w:rPr>
        <w:t>)</w:t>
      </w:r>
      <w:r w:rsidRPr="00DF35F9">
        <w:rPr>
          <w:rFonts w:asciiTheme="minorHAnsi" w:hAnsiTheme="minorHAnsi" w:cstheme="minorHAnsi"/>
          <w:bCs/>
          <w:kern w:val="0"/>
          <w:sz w:val="24"/>
          <w:szCs w:val="24"/>
        </w:rPr>
        <w:t xml:space="preserve"> animals. Just </w:t>
      </w:r>
      <w:r w:rsidR="00A67972" w:rsidRPr="00DF35F9">
        <w:rPr>
          <w:rFonts w:asciiTheme="minorHAnsi" w:hAnsiTheme="minorHAnsi" w:cstheme="minorHAnsi"/>
          <w:bCs/>
          <w:kern w:val="0"/>
          <w:sz w:val="24"/>
          <w:szCs w:val="24"/>
        </w:rPr>
        <w:t>69</w:t>
      </w:r>
      <w:r w:rsidRPr="00DF35F9">
        <w:rPr>
          <w:rFonts w:asciiTheme="minorHAnsi" w:hAnsiTheme="minorHAnsi" w:cstheme="minorHAnsi"/>
          <w:bCs/>
          <w:kern w:val="0"/>
          <w:sz w:val="24"/>
          <w:szCs w:val="24"/>
        </w:rPr>
        <w:t xml:space="preserve"> Establishments were audited in 202</w:t>
      </w:r>
      <w:r w:rsidR="00367A0A" w:rsidRPr="00DF35F9">
        <w:rPr>
          <w:rFonts w:asciiTheme="minorHAnsi" w:hAnsiTheme="minorHAnsi" w:cstheme="minorHAnsi"/>
          <w:bCs/>
          <w:kern w:val="0"/>
          <w:sz w:val="24"/>
          <w:szCs w:val="24"/>
        </w:rPr>
        <w:t>3</w:t>
      </w:r>
      <w:r w:rsidRPr="00DF35F9">
        <w:rPr>
          <w:rFonts w:asciiTheme="minorHAnsi" w:hAnsiTheme="minorHAnsi" w:cstheme="minorHAnsi"/>
          <w:bCs/>
          <w:kern w:val="0"/>
          <w:sz w:val="24"/>
          <w:szCs w:val="24"/>
        </w:rPr>
        <w:t xml:space="preserve"> compared with 214 in 2021. Whilst the audit regime has changed they can still be remote or announced or not even include sight of animals, it is all very much a paper exercise with reliance upon self</w:t>
      </w:r>
      <w:r w:rsidR="009E5276" w:rsidRPr="00DF35F9">
        <w:rPr>
          <w:rFonts w:asciiTheme="minorHAnsi" w:hAnsiTheme="minorHAnsi" w:cstheme="minorHAnsi"/>
          <w:bCs/>
          <w:kern w:val="0"/>
          <w:sz w:val="24"/>
          <w:szCs w:val="24"/>
        </w:rPr>
        <w:t>-</w:t>
      </w:r>
      <w:r w:rsidRPr="00DF35F9">
        <w:rPr>
          <w:rFonts w:asciiTheme="minorHAnsi" w:hAnsiTheme="minorHAnsi" w:cstheme="minorHAnsi"/>
          <w:bCs/>
          <w:kern w:val="0"/>
          <w:sz w:val="24"/>
          <w:szCs w:val="24"/>
        </w:rPr>
        <w:t>reporting of non</w:t>
      </w:r>
      <w:r w:rsidR="009E5276" w:rsidRPr="00DF35F9">
        <w:rPr>
          <w:rFonts w:asciiTheme="minorHAnsi" w:hAnsiTheme="minorHAnsi" w:cstheme="minorHAnsi"/>
          <w:bCs/>
          <w:kern w:val="0"/>
          <w:sz w:val="24"/>
          <w:szCs w:val="24"/>
        </w:rPr>
        <w:t>-</w:t>
      </w:r>
      <w:r w:rsidRPr="00DF35F9">
        <w:rPr>
          <w:rFonts w:asciiTheme="minorHAnsi" w:hAnsiTheme="minorHAnsi" w:cstheme="minorHAnsi"/>
          <w:bCs/>
          <w:kern w:val="0"/>
          <w:sz w:val="24"/>
          <w:szCs w:val="24"/>
        </w:rPr>
        <w:t>compliance. In 202</w:t>
      </w:r>
      <w:r w:rsidR="000C1227" w:rsidRPr="00DF35F9">
        <w:rPr>
          <w:rFonts w:asciiTheme="minorHAnsi" w:hAnsiTheme="minorHAnsi" w:cstheme="minorHAnsi"/>
          <w:bCs/>
          <w:kern w:val="0"/>
          <w:sz w:val="24"/>
          <w:szCs w:val="24"/>
        </w:rPr>
        <w:t>3</w:t>
      </w:r>
      <w:r w:rsidRPr="00DF35F9">
        <w:rPr>
          <w:rFonts w:asciiTheme="minorHAnsi" w:hAnsiTheme="minorHAnsi" w:cstheme="minorHAnsi"/>
          <w:bCs/>
          <w:kern w:val="0"/>
          <w:sz w:val="24"/>
          <w:szCs w:val="24"/>
        </w:rPr>
        <w:t xml:space="preserve"> just 1</w:t>
      </w:r>
      <w:r w:rsidR="004D5DE1" w:rsidRPr="00DF35F9">
        <w:rPr>
          <w:rFonts w:asciiTheme="minorHAnsi" w:hAnsiTheme="minorHAnsi" w:cstheme="minorHAnsi"/>
          <w:bCs/>
          <w:kern w:val="0"/>
          <w:sz w:val="24"/>
          <w:szCs w:val="24"/>
        </w:rPr>
        <w:t>4</w:t>
      </w:r>
      <w:r w:rsidRPr="00DF35F9">
        <w:rPr>
          <w:rFonts w:asciiTheme="minorHAnsi" w:hAnsiTheme="minorHAnsi" w:cstheme="minorHAnsi"/>
          <w:bCs/>
          <w:kern w:val="0"/>
          <w:sz w:val="24"/>
          <w:szCs w:val="24"/>
        </w:rPr>
        <w:t xml:space="preserve"> audits were unannounced and </w:t>
      </w:r>
      <w:r w:rsidR="007E6E0A" w:rsidRPr="00DF35F9">
        <w:rPr>
          <w:rFonts w:asciiTheme="minorHAnsi" w:hAnsiTheme="minorHAnsi" w:cstheme="minorHAnsi"/>
          <w:bCs/>
          <w:kern w:val="0"/>
          <w:sz w:val="24"/>
          <w:szCs w:val="24"/>
        </w:rPr>
        <w:t>none</w:t>
      </w:r>
      <w:r w:rsidRPr="00DF35F9">
        <w:rPr>
          <w:rFonts w:asciiTheme="minorHAnsi" w:hAnsiTheme="minorHAnsi" w:cstheme="minorHAnsi"/>
          <w:bCs/>
          <w:kern w:val="0"/>
          <w:sz w:val="24"/>
          <w:szCs w:val="24"/>
        </w:rPr>
        <w:t xml:space="preserve"> were full system audits.</w:t>
      </w:r>
    </w:p>
    <w:p w14:paraId="0CC62528"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p>
    <w:p w14:paraId="288C3870" w14:textId="77777777" w:rsidR="00AB0474" w:rsidRPr="00DF35F9" w:rsidRDefault="00AB0474" w:rsidP="00DF35F9">
      <w:pPr>
        <w:spacing w:after="0" w:line="276" w:lineRule="auto"/>
        <w:contextualSpacing/>
        <w:jc w:val="both"/>
        <w:rPr>
          <w:rFonts w:asciiTheme="minorHAnsi" w:hAnsiTheme="minorHAnsi" w:cstheme="minorHAnsi"/>
          <w:bCs/>
          <w:kern w:val="0"/>
          <w:sz w:val="24"/>
          <w:szCs w:val="24"/>
        </w:rPr>
      </w:pPr>
      <w:r w:rsidRPr="00DF35F9">
        <w:rPr>
          <w:rFonts w:asciiTheme="minorHAnsi" w:hAnsiTheme="minorHAnsi" w:cstheme="minorHAnsi"/>
          <w:bCs/>
          <w:kern w:val="0"/>
          <w:sz w:val="24"/>
          <w:szCs w:val="24"/>
        </w:rPr>
        <w:t xml:space="preserve">Types of audit under the new change in working regime: </w:t>
      </w:r>
    </w:p>
    <w:p w14:paraId="265DF06A" w14:textId="77777777" w:rsidR="00AB0474" w:rsidRPr="00DF35F9" w:rsidRDefault="00AB0474" w:rsidP="00DF35F9">
      <w:pPr>
        <w:spacing w:after="0" w:line="276" w:lineRule="auto"/>
        <w:contextualSpacing/>
        <w:jc w:val="both"/>
        <w:rPr>
          <w:rFonts w:asciiTheme="minorHAnsi" w:hAnsiTheme="minorHAnsi" w:cstheme="minorHAnsi"/>
          <w:bCs/>
          <w:kern w:val="0"/>
          <w:sz w:val="24"/>
          <w:szCs w:val="24"/>
        </w:rPr>
      </w:pPr>
    </w:p>
    <w:p w14:paraId="7CDCD02C" w14:textId="77777777" w:rsidR="00AB0474" w:rsidRPr="00DF35F9" w:rsidRDefault="00AB0474" w:rsidP="00DF35F9">
      <w:pPr>
        <w:numPr>
          <w:ilvl w:val="0"/>
          <w:numId w:val="1"/>
        </w:numPr>
        <w:tabs>
          <w:tab w:val="left" w:pos="346"/>
        </w:tabs>
        <w:spacing w:after="0"/>
        <w:ind w:left="346" w:right="100" w:hanging="346"/>
        <w:jc w:val="both"/>
        <w:rPr>
          <w:rFonts w:asciiTheme="minorHAnsi" w:hAnsiTheme="minorHAnsi" w:cstheme="minorHAnsi"/>
          <w:sz w:val="24"/>
          <w:szCs w:val="24"/>
        </w:rPr>
      </w:pPr>
      <w:r w:rsidRPr="00DF35F9">
        <w:rPr>
          <w:rFonts w:asciiTheme="minorHAnsi" w:hAnsiTheme="minorHAnsi" w:cstheme="minorHAnsi"/>
          <w:sz w:val="24"/>
          <w:szCs w:val="24"/>
        </w:rPr>
        <w:t>Full systems audits: evaluating governance systems within an establishment or a project to understand how robust they are at maintaining compliance.</w:t>
      </w:r>
    </w:p>
    <w:p w14:paraId="3E2B14A1" w14:textId="77777777" w:rsidR="00AB0474" w:rsidRPr="00DF35F9" w:rsidRDefault="00AB0474" w:rsidP="00DF35F9">
      <w:pPr>
        <w:spacing w:after="0" w:line="318" w:lineRule="exact"/>
        <w:jc w:val="both"/>
        <w:rPr>
          <w:rFonts w:asciiTheme="minorHAnsi" w:hAnsiTheme="minorHAnsi" w:cstheme="minorHAnsi"/>
          <w:sz w:val="24"/>
          <w:szCs w:val="24"/>
        </w:rPr>
      </w:pPr>
    </w:p>
    <w:p w14:paraId="15C34D04" w14:textId="77777777" w:rsidR="00AB0474" w:rsidRPr="00DF35F9" w:rsidRDefault="00AB0474" w:rsidP="00DF35F9">
      <w:pPr>
        <w:numPr>
          <w:ilvl w:val="0"/>
          <w:numId w:val="1"/>
        </w:numPr>
        <w:tabs>
          <w:tab w:val="left" w:pos="346"/>
        </w:tabs>
        <w:spacing w:after="0" w:line="256" w:lineRule="auto"/>
        <w:ind w:left="346" w:right="60" w:hanging="346"/>
        <w:jc w:val="both"/>
        <w:rPr>
          <w:rFonts w:asciiTheme="minorHAnsi" w:hAnsiTheme="minorHAnsi" w:cstheme="minorHAnsi"/>
          <w:sz w:val="24"/>
          <w:szCs w:val="24"/>
        </w:rPr>
      </w:pPr>
      <w:r w:rsidRPr="00DF35F9">
        <w:rPr>
          <w:rFonts w:asciiTheme="minorHAnsi" w:hAnsiTheme="minorHAnsi" w:cstheme="minorHAnsi"/>
          <w:sz w:val="24"/>
          <w:szCs w:val="24"/>
        </w:rPr>
        <w:t>Facilities audits: to record evidence of the effectiveness of the governance systems in place to maintain compliance with standard conditions of the establishment licence and Code of Practice for the Housing and Care of Animals Bred, Supplied or Used for Scientific Purposes, and to decide about any regulatory actions required to reduce the risk of non-compliance.</w:t>
      </w:r>
    </w:p>
    <w:p w14:paraId="006E54D8" w14:textId="77777777" w:rsidR="00AB0474" w:rsidRPr="00DF35F9" w:rsidRDefault="00AB0474" w:rsidP="00DF35F9">
      <w:pPr>
        <w:spacing w:after="0" w:line="324" w:lineRule="exact"/>
        <w:jc w:val="both"/>
        <w:rPr>
          <w:rFonts w:asciiTheme="minorHAnsi" w:hAnsiTheme="minorHAnsi" w:cstheme="minorHAnsi"/>
          <w:sz w:val="24"/>
          <w:szCs w:val="24"/>
        </w:rPr>
      </w:pPr>
    </w:p>
    <w:p w14:paraId="23B99366" w14:textId="77777777" w:rsidR="00AB0474" w:rsidRPr="00DF35F9" w:rsidRDefault="00AB0474" w:rsidP="00DF35F9">
      <w:pPr>
        <w:numPr>
          <w:ilvl w:val="0"/>
          <w:numId w:val="1"/>
        </w:numPr>
        <w:tabs>
          <w:tab w:val="left" w:pos="346"/>
        </w:tabs>
        <w:spacing w:after="0" w:line="242" w:lineRule="auto"/>
        <w:ind w:left="346" w:right="26" w:hanging="346"/>
        <w:jc w:val="both"/>
        <w:rPr>
          <w:rFonts w:asciiTheme="minorHAnsi" w:hAnsiTheme="minorHAnsi" w:cstheme="minorHAnsi"/>
          <w:sz w:val="24"/>
          <w:szCs w:val="24"/>
        </w:rPr>
      </w:pPr>
      <w:r w:rsidRPr="00DF35F9">
        <w:rPr>
          <w:rFonts w:asciiTheme="minorHAnsi" w:hAnsiTheme="minorHAnsi" w:cstheme="minorHAnsi"/>
          <w:sz w:val="24"/>
          <w:szCs w:val="24"/>
        </w:rPr>
        <w:t>Facility assessment for establishment licence amendments: to assess new facilities and/or significant changes to existing facilities that cannot be confirmed remotely.</w:t>
      </w:r>
    </w:p>
    <w:p w14:paraId="21587AFD" w14:textId="77777777" w:rsidR="00AB0474" w:rsidRPr="00DF35F9" w:rsidRDefault="00AB0474" w:rsidP="00DF35F9">
      <w:pPr>
        <w:spacing w:after="0" w:line="329" w:lineRule="exact"/>
        <w:jc w:val="both"/>
        <w:rPr>
          <w:rFonts w:asciiTheme="minorHAnsi" w:hAnsiTheme="minorHAnsi" w:cstheme="minorHAnsi"/>
          <w:sz w:val="24"/>
          <w:szCs w:val="24"/>
        </w:rPr>
      </w:pPr>
    </w:p>
    <w:p w14:paraId="5A72ED19" w14:textId="77777777" w:rsidR="00AB0474" w:rsidRPr="00DF35F9" w:rsidRDefault="00AB0474" w:rsidP="00DF35F9">
      <w:pPr>
        <w:numPr>
          <w:ilvl w:val="0"/>
          <w:numId w:val="1"/>
        </w:numPr>
        <w:tabs>
          <w:tab w:val="left" w:pos="346"/>
        </w:tabs>
        <w:spacing w:after="0" w:line="244" w:lineRule="auto"/>
        <w:ind w:left="346" w:right="26" w:hanging="346"/>
        <w:jc w:val="both"/>
        <w:rPr>
          <w:rFonts w:asciiTheme="minorHAnsi" w:hAnsiTheme="minorHAnsi" w:cstheme="minorHAnsi"/>
          <w:sz w:val="24"/>
          <w:szCs w:val="24"/>
        </w:rPr>
      </w:pPr>
      <w:r w:rsidRPr="00DF35F9">
        <w:rPr>
          <w:rFonts w:asciiTheme="minorHAnsi" w:hAnsiTheme="minorHAnsi" w:cstheme="minorHAnsi"/>
          <w:sz w:val="24"/>
          <w:szCs w:val="24"/>
        </w:rPr>
        <w:t>For cause audits: for enforcement investigations when the cause of non-compliance cannot be confirmed and for other regulatory purposes such as investigation following a whistle-blowing report received by ASRU.</w:t>
      </w:r>
    </w:p>
    <w:p w14:paraId="2133766D" w14:textId="77777777" w:rsidR="00DA7910" w:rsidRPr="00DF35F9" w:rsidRDefault="00DA7910" w:rsidP="00DF35F9">
      <w:pPr>
        <w:tabs>
          <w:tab w:val="left" w:pos="346"/>
        </w:tabs>
        <w:spacing w:after="0" w:line="244" w:lineRule="auto"/>
        <w:ind w:right="26"/>
        <w:jc w:val="both"/>
        <w:rPr>
          <w:rFonts w:asciiTheme="minorHAnsi" w:hAnsiTheme="minorHAnsi" w:cstheme="minorHAnsi"/>
          <w:sz w:val="24"/>
          <w:szCs w:val="24"/>
        </w:rPr>
      </w:pPr>
      <w:r w:rsidRPr="00DF35F9">
        <w:rPr>
          <w:rFonts w:asciiTheme="minorHAnsi" w:hAnsiTheme="minorHAnsi" w:cstheme="minorHAnsi"/>
          <w:sz w:val="24"/>
          <w:szCs w:val="24"/>
        </w:rPr>
        <w:lastRenderedPageBreak/>
        <w:t>Each establishment will receive a full system audit at least every three years if it does not</w:t>
      </w:r>
    </w:p>
    <w:p w14:paraId="1B47FAE7" w14:textId="610A4D2D" w:rsidR="00AB0474" w:rsidRPr="00DF35F9" w:rsidRDefault="00DA7910" w:rsidP="00DF35F9">
      <w:pPr>
        <w:tabs>
          <w:tab w:val="left" w:pos="346"/>
        </w:tabs>
        <w:spacing w:after="0" w:line="244" w:lineRule="auto"/>
        <w:ind w:right="26"/>
        <w:jc w:val="both"/>
        <w:rPr>
          <w:rFonts w:asciiTheme="minorHAnsi" w:hAnsiTheme="minorHAnsi" w:cstheme="minorHAnsi"/>
          <w:sz w:val="24"/>
          <w:szCs w:val="24"/>
        </w:rPr>
      </w:pPr>
      <w:r w:rsidRPr="00DF35F9">
        <w:rPr>
          <w:rFonts w:asciiTheme="minorHAnsi" w:hAnsiTheme="minorHAnsi" w:cstheme="minorHAnsi"/>
          <w:sz w:val="24"/>
          <w:szCs w:val="24"/>
        </w:rPr>
        <w:t xml:space="preserve">hold special species and at least every </w:t>
      </w:r>
      <w:r w:rsidR="007B2DE6" w:rsidRPr="00DF35F9">
        <w:rPr>
          <w:rFonts w:asciiTheme="minorHAnsi" w:hAnsiTheme="minorHAnsi" w:cstheme="minorHAnsi"/>
          <w:sz w:val="24"/>
          <w:szCs w:val="24"/>
        </w:rPr>
        <w:t xml:space="preserve">calendar </w:t>
      </w:r>
      <w:r w:rsidRPr="00DF35F9">
        <w:rPr>
          <w:rFonts w:asciiTheme="minorHAnsi" w:hAnsiTheme="minorHAnsi" w:cstheme="minorHAnsi"/>
          <w:sz w:val="24"/>
          <w:szCs w:val="24"/>
        </w:rPr>
        <w:t>year if it holds special species.</w:t>
      </w:r>
      <w:r w:rsidR="00CA7091" w:rsidRPr="00DF35F9">
        <w:rPr>
          <w:rFonts w:asciiTheme="minorHAnsi" w:hAnsiTheme="minorHAnsi" w:cstheme="minorHAnsi"/>
          <w:sz w:val="24"/>
          <w:szCs w:val="24"/>
        </w:rPr>
        <w:t xml:space="preserve"> MBR Acres has NEVER had a full systems audit</w:t>
      </w:r>
      <w:r w:rsidR="00C46609" w:rsidRPr="00DF35F9">
        <w:rPr>
          <w:rFonts w:asciiTheme="minorHAnsi" w:hAnsiTheme="minorHAnsi" w:cstheme="minorHAnsi"/>
          <w:sz w:val="24"/>
          <w:szCs w:val="24"/>
        </w:rPr>
        <w:t xml:space="preserve">. In 2022 there were only 4 full system audits yet there were 30 Establishments with special species. ASRU routinely break their own rules. </w:t>
      </w:r>
      <w:r w:rsidR="00AB0474" w:rsidRPr="00DF35F9">
        <w:rPr>
          <w:rFonts w:asciiTheme="minorHAnsi" w:hAnsiTheme="minorHAnsi" w:cstheme="minorHAnsi"/>
          <w:sz w:val="24"/>
          <w:szCs w:val="24"/>
        </w:rPr>
        <w:t xml:space="preserve">By way of example MBR Acres could be audited in Jan 24 then not until Dec 25 as it is by calendar year.  </w:t>
      </w:r>
    </w:p>
    <w:p w14:paraId="11B9E74D" w14:textId="1FC337A0" w:rsidR="000678E4" w:rsidRPr="00DF35F9" w:rsidRDefault="000678E4" w:rsidP="00DF35F9">
      <w:pPr>
        <w:tabs>
          <w:tab w:val="left" w:pos="346"/>
        </w:tabs>
        <w:spacing w:after="0" w:line="244" w:lineRule="auto"/>
        <w:ind w:right="26"/>
        <w:jc w:val="both"/>
        <w:rPr>
          <w:rFonts w:asciiTheme="minorHAnsi" w:hAnsiTheme="minorHAnsi" w:cstheme="minorHAnsi"/>
          <w:sz w:val="24"/>
          <w:szCs w:val="24"/>
        </w:rPr>
      </w:pPr>
      <w:hyperlink r:id="rId11" w:history="1">
        <w:r w:rsidRPr="00DF35F9">
          <w:rPr>
            <w:rStyle w:val="Hyperlink"/>
            <w:rFonts w:asciiTheme="minorHAnsi" w:hAnsiTheme="minorHAnsi" w:cstheme="minorHAnsi"/>
            <w:sz w:val="24"/>
            <w:szCs w:val="24"/>
          </w:rPr>
          <w:t>Full Systems Audit Process</w:t>
        </w:r>
      </w:hyperlink>
      <w:r w:rsidRPr="00DF35F9">
        <w:rPr>
          <w:rFonts w:asciiTheme="minorHAnsi" w:hAnsiTheme="minorHAnsi" w:cstheme="minorHAnsi"/>
          <w:sz w:val="24"/>
          <w:szCs w:val="24"/>
        </w:rPr>
        <w:t xml:space="preserve"> – see Page 4.</w:t>
      </w:r>
    </w:p>
    <w:p w14:paraId="3371426A" w14:textId="77777777" w:rsidR="00AB0474" w:rsidRPr="00DF35F9" w:rsidRDefault="00AB0474" w:rsidP="00DF35F9">
      <w:pPr>
        <w:spacing w:after="0" w:line="276" w:lineRule="auto"/>
        <w:jc w:val="both"/>
        <w:rPr>
          <w:rFonts w:asciiTheme="minorHAnsi" w:hAnsiTheme="minorHAnsi" w:cstheme="minorHAnsi"/>
          <w:bCs/>
          <w:kern w:val="0"/>
          <w:sz w:val="24"/>
          <w:szCs w:val="24"/>
          <w:lang w:val="en-US"/>
        </w:rPr>
      </w:pPr>
    </w:p>
    <w:p w14:paraId="1B0DB5D3" w14:textId="049DC5ED" w:rsidR="00AB0474" w:rsidRPr="00DF35F9" w:rsidRDefault="00AB0474" w:rsidP="00DF35F9">
      <w:pPr>
        <w:spacing w:after="0" w:line="276" w:lineRule="auto"/>
        <w:jc w:val="both"/>
        <w:rPr>
          <w:rFonts w:asciiTheme="minorHAnsi" w:hAnsiTheme="minorHAnsi" w:cstheme="minorHAnsi"/>
          <w:bCs/>
          <w:kern w:val="0"/>
          <w:sz w:val="24"/>
          <w:szCs w:val="24"/>
          <w:lang w:val="en-US"/>
        </w:rPr>
      </w:pPr>
      <w:r w:rsidRPr="00DF35F9">
        <w:rPr>
          <w:rFonts w:asciiTheme="minorHAnsi" w:hAnsiTheme="minorHAnsi" w:cstheme="minorHAnsi"/>
          <w:bCs/>
          <w:kern w:val="0"/>
          <w:sz w:val="24"/>
          <w:szCs w:val="24"/>
          <w:lang w:val="en-US"/>
        </w:rPr>
        <w:t>For non</w:t>
      </w:r>
      <w:r w:rsidR="00D3769C" w:rsidRPr="00DF35F9">
        <w:rPr>
          <w:rFonts w:asciiTheme="minorHAnsi" w:hAnsiTheme="minorHAnsi" w:cstheme="minorHAnsi"/>
          <w:bCs/>
          <w:kern w:val="0"/>
          <w:sz w:val="24"/>
          <w:szCs w:val="24"/>
          <w:lang w:val="en-US"/>
        </w:rPr>
        <w:t>-</w:t>
      </w:r>
      <w:r w:rsidRPr="00DF35F9">
        <w:rPr>
          <w:rFonts w:asciiTheme="minorHAnsi" w:hAnsiTheme="minorHAnsi" w:cstheme="minorHAnsi"/>
          <w:bCs/>
          <w:kern w:val="0"/>
          <w:sz w:val="24"/>
          <w:szCs w:val="24"/>
          <w:lang w:val="en-US"/>
        </w:rPr>
        <w:t xml:space="preserve">compliance, remedial action, in almost all cases, is a letter or </w:t>
      </w:r>
      <w:r w:rsidR="00C46609" w:rsidRPr="00DF35F9">
        <w:rPr>
          <w:rFonts w:asciiTheme="minorHAnsi" w:hAnsiTheme="minorHAnsi" w:cstheme="minorHAnsi"/>
          <w:bCs/>
          <w:kern w:val="0"/>
          <w:sz w:val="24"/>
          <w:szCs w:val="24"/>
          <w:lang w:val="en-US"/>
        </w:rPr>
        <w:t>inspectors’</w:t>
      </w:r>
      <w:r w:rsidRPr="00DF35F9">
        <w:rPr>
          <w:rFonts w:asciiTheme="minorHAnsi" w:hAnsiTheme="minorHAnsi" w:cstheme="minorHAnsi"/>
          <w:bCs/>
          <w:kern w:val="0"/>
          <w:sz w:val="24"/>
          <w:szCs w:val="24"/>
          <w:lang w:val="en-US"/>
        </w:rPr>
        <w:t xml:space="preserve"> advice. Non-compliance falls under systems relying on self-reported or whistleblower testimony, leading to a worrying lack of oversight by the regulatory authority. The reality is neither the Home Office Animals in Scientific Regulation Unit (ASRU) or the public know what is happening behind those closed doors. The self</w:t>
      </w:r>
      <w:r w:rsidR="00D3769C" w:rsidRPr="00DF35F9">
        <w:rPr>
          <w:rFonts w:asciiTheme="minorHAnsi" w:hAnsiTheme="minorHAnsi" w:cstheme="minorHAnsi"/>
          <w:bCs/>
          <w:kern w:val="0"/>
          <w:sz w:val="24"/>
          <w:szCs w:val="24"/>
          <w:lang w:val="en-US"/>
        </w:rPr>
        <w:t>-</w:t>
      </w:r>
      <w:r w:rsidRPr="00DF35F9">
        <w:rPr>
          <w:rFonts w:asciiTheme="minorHAnsi" w:hAnsiTheme="minorHAnsi" w:cstheme="minorHAnsi"/>
          <w:bCs/>
          <w:kern w:val="0"/>
          <w:sz w:val="24"/>
          <w:szCs w:val="24"/>
          <w:lang w:val="en-US"/>
        </w:rPr>
        <w:t xml:space="preserve">reported non-compliance cases will be just the tip of the iceberg. </w:t>
      </w:r>
    </w:p>
    <w:p w14:paraId="780526E8" w14:textId="77777777" w:rsidR="00AB0474" w:rsidRPr="00DF35F9" w:rsidRDefault="00AB0474" w:rsidP="00DF35F9">
      <w:pPr>
        <w:spacing w:after="0" w:line="276" w:lineRule="auto"/>
        <w:jc w:val="both"/>
        <w:rPr>
          <w:rFonts w:asciiTheme="minorHAnsi" w:hAnsiTheme="minorHAnsi" w:cstheme="minorHAnsi"/>
          <w:bCs/>
          <w:kern w:val="0"/>
          <w:sz w:val="24"/>
          <w:szCs w:val="24"/>
          <w:lang w:val="en-US"/>
        </w:rPr>
      </w:pPr>
    </w:p>
    <w:p w14:paraId="78B28884" w14:textId="2E90C943" w:rsidR="00AB0474" w:rsidRPr="00DF35F9" w:rsidRDefault="00AB0474" w:rsidP="00DF35F9">
      <w:pPr>
        <w:spacing w:after="0" w:line="276" w:lineRule="auto"/>
        <w:jc w:val="both"/>
        <w:rPr>
          <w:rFonts w:asciiTheme="minorHAnsi" w:hAnsiTheme="minorHAnsi" w:cstheme="minorHAnsi"/>
          <w:bCs/>
          <w:kern w:val="0"/>
          <w:sz w:val="24"/>
          <w:szCs w:val="24"/>
          <w:lang w:val="en-US"/>
        </w:rPr>
      </w:pPr>
      <w:r w:rsidRPr="00DF35F9">
        <w:rPr>
          <w:rFonts w:asciiTheme="minorHAnsi" w:hAnsiTheme="minorHAnsi" w:cstheme="minorHAnsi"/>
          <w:bCs/>
          <w:kern w:val="0"/>
          <w:sz w:val="24"/>
          <w:szCs w:val="24"/>
          <w:lang w:val="en-US"/>
        </w:rPr>
        <w:t>Additionally, ASRU is fully funded by those it regulates leading to a conflict of interest and lack of independence.</w:t>
      </w:r>
      <w:r w:rsidR="00B507CB" w:rsidRPr="00DF35F9">
        <w:rPr>
          <w:rFonts w:asciiTheme="minorHAnsi" w:hAnsiTheme="minorHAnsi" w:cstheme="minorHAnsi"/>
          <w:bCs/>
          <w:kern w:val="0"/>
          <w:sz w:val="24"/>
          <w:szCs w:val="24"/>
          <w:lang w:val="en-US"/>
        </w:rPr>
        <w:t xml:space="preserve"> ASRU also have confirmed by Freedom of Information Request that they have no intention of levying a </w:t>
      </w:r>
      <w:r w:rsidR="00654838" w:rsidRPr="00DF35F9">
        <w:rPr>
          <w:rFonts w:asciiTheme="minorHAnsi" w:hAnsiTheme="minorHAnsi" w:cstheme="minorHAnsi"/>
          <w:bCs/>
          <w:kern w:val="0"/>
          <w:sz w:val="24"/>
          <w:szCs w:val="24"/>
          <w:lang w:val="en-US"/>
        </w:rPr>
        <w:t>fee on project licences so that they can take on more inspectors. A pr</w:t>
      </w:r>
      <w:r w:rsidR="006252A2" w:rsidRPr="00DF35F9">
        <w:rPr>
          <w:rFonts w:asciiTheme="minorHAnsi" w:hAnsiTheme="minorHAnsi" w:cstheme="minorHAnsi"/>
          <w:bCs/>
          <w:kern w:val="0"/>
          <w:sz w:val="24"/>
          <w:szCs w:val="24"/>
          <w:lang w:val="en-US"/>
        </w:rPr>
        <w:t>oject licence fee with the amount charged per number of animals and severity could also deter animal researchers</w:t>
      </w:r>
      <w:r w:rsidR="0059770F" w:rsidRPr="00DF35F9">
        <w:rPr>
          <w:rFonts w:asciiTheme="minorHAnsi" w:hAnsiTheme="minorHAnsi" w:cstheme="minorHAnsi"/>
          <w:bCs/>
          <w:kern w:val="0"/>
          <w:sz w:val="24"/>
          <w:szCs w:val="24"/>
          <w:lang w:val="en-US"/>
        </w:rPr>
        <w:t>.</w:t>
      </w:r>
    </w:p>
    <w:p w14:paraId="742C2211" w14:textId="77777777" w:rsidR="00AB0474" w:rsidRPr="00DF35F9" w:rsidRDefault="00AB0474" w:rsidP="00DF35F9">
      <w:pPr>
        <w:spacing w:after="0" w:line="276" w:lineRule="auto"/>
        <w:jc w:val="both"/>
        <w:rPr>
          <w:rFonts w:asciiTheme="minorHAnsi" w:hAnsiTheme="minorHAnsi" w:cstheme="minorHAnsi"/>
          <w:bCs/>
          <w:kern w:val="0"/>
          <w:sz w:val="24"/>
          <w:szCs w:val="24"/>
          <w:lang w:val="en-US"/>
        </w:rPr>
      </w:pPr>
    </w:p>
    <w:p w14:paraId="5C23D897"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r w:rsidRPr="00DF35F9">
        <w:rPr>
          <w:rFonts w:asciiTheme="minorHAnsi" w:hAnsiTheme="minorHAnsi" w:cstheme="minorHAnsi"/>
          <w:bCs/>
          <w:kern w:val="0"/>
          <w:sz w:val="24"/>
          <w:szCs w:val="24"/>
        </w:rPr>
        <w:t xml:space="preserve">Sadly, the cruel treatment of animals within laboratories continues under the falsehood that the ASRU regulation of </w:t>
      </w:r>
      <w:r w:rsidRPr="00DF35F9">
        <w:rPr>
          <w:rFonts w:asciiTheme="minorHAnsi" w:hAnsiTheme="minorHAnsi" w:cstheme="minorHAnsi"/>
          <w:bCs/>
          <w:kern w:val="0"/>
          <w:sz w:val="24"/>
          <w:szCs w:val="24"/>
          <w:shd w:val="clear" w:color="auto" w:fill="FFFFFF"/>
        </w:rPr>
        <w:t>ASPA,</w:t>
      </w:r>
      <w:r w:rsidRPr="00DF35F9">
        <w:rPr>
          <w:rFonts w:asciiTheme="minorHAnsi" w:hAnsiTheme="minorHAnsi" w:cstheme="minorHAnsi"/>
          <w:bCs/>
          <w:kern w:val="0"/>
          <w:sz w:val="24"/>
          <w:szCs w:val="24"/>
        </w:rPr>
        <w:t xml:space="preserve"> provides adequate protection for laboratory animals. </w:t>
      </w:r>
    </w:p>
    <w:p w14:paraId="663900C7"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p>
    <w:p w14:paraId="33DFD006"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r w:rsidRPr="00DF35F9">
        <w:rPr>
          <w:rFonts w:asciiTheme="minorHAnsi" w:hAnsiTheme="minorHAnsi" w:cstheme="minorHAnsi"/>
          <w:bCs/>
          <w:kern w:val="0"/>
          <w:sz w:val="24"/>
          <w:szCs w:val="24"/>
        </w:rPr>
        <w:t xml:space="preserve">In February 22, Chris Sherwood, CEO of the RSPCA, resigned from the ASRU change programme steering committee, citing lack of confidence in this Regulator. </w:t>
      </w:r>
    </w:p>
    <w:p w14:paraId="2C3C4814" w14:textId="3A54DD8D" w:rsidR="00AB0474" w:rsidRPr="00DF35F9" w:rsidRDefault="00AB0474" w:rsidP="00DF35F9">
      <w:pPr>
        <w:spacing w:line="276" w:lineRule="auto"/>
        <w:contextualSpacing/>
        <w:jc w:val="both"/>
        <w:rPr>
          <w:rFonts w:asciiTheme="minorHAnsi" w:hAnsiTheme="minorHAnsi" w:cstheme="minorHAnsi"/>
          <w:bCs/>
          <w:kern w:val="0"/>
          <w:sz w:val="24"/>
          <w:szCs w:val="24"/>
        </w:rPr>
      </w:pPr>
      <w:hyperlink r:id="rId12" w:history="1">
        <w:r w:rsidR="00902A83">
          <w:rPr>
            <w:rStyle w:val="Hyperlink"/>
            <w:rFonts w:asciiTheme="minorHAnsi" w:hAnsiTheme="minorHAnsi" w:cstheme="minorHAnsi"/>
            <w:bCs/>
            <w:kern w:val="0"/>
            <w:sz w:val="24"/>
            <w:szCs w:val="24"/>
          </w:rPr>
          <w:t>Chris Sherwood RSPCA resignation</w:t>
        </w:r>
      </w:hyperlink>
    </w:p>
    <w:p w14:paraId="1FA5EF33"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p>
    <w:p w14:paraId="3BD63964" w14:textId="18621A30" w:rsidR="00AB0474" w:rsidRPr="00DF35F9" w:rsidRDefault="00AB0474" w:rsidP="00DF35F9">
      <w:pPr>
        <w:spacing w:line="276" w:lineRule="auto"/>
        <w:contextualSpacing/>
        <w:jc w:val="both"/>
        <w:rPr>
          <w:rFonts w:asciiTheme="minorHAnsi" w:hAnsiTheme="minorHAnsi" w:cstheme="minorHAnsi"/>
          <w:bCs/>
          <w:kern w:val="0"/>
          <w:sz w:val="24"/>
          <w:szCs w:val="24"/>
        </w:rPr>
      </w:pPr>
      <w:r w:rsidRPr="00DF35F9">
        <w:rPr>
          <w:rFonts w:asciiTheme="minorHAnsi" w:hAnsiTheme="minorHAnsi" w:cstheme="minorHAnsi"/>
          <w:bCs/>
          <w:kern w:val="0"/>
          <w:sz w:val="24"/>
          <w:szCs w:val="24"/>
        </w:rPr>
        <w:t xml:space="preserve">The regulated community and wider stakeholders also have expressed concerns that there was inadequate consultation in the regulatory reform that was implemented in July 2021. </w:t>
      </w:r>
      <w:r w:rsidR="0059770F" w:rsidRPr="00DF35F9">
        <w:rPr>
          <w:rFonts w:asciiTheme="minorHAnsi" w:hAnsiTheme="minorHAnsi" w:cstheme="minorHAnsi"/>
          <w:bCs/>
          <w:kern w:val="0"/>
          <w:sz w:val="24"/>
          <w:szCs w:val="24"/>
        </w:rPr>
        <w:t xml:space="preserve">We are now told ASRU are now working on </w:t>
      </w:r>
      <w:r w:rsidR="00231ED6" w:rsidRPr="00DF35F9">
        <w:rPr>
          <w:rFonts w:asciiTheme="minorHAnsi" w:hAnsiTheme="minorHAnsi" w:cstheme="minorHAnsi"/>
          <w:bCs/>
          <w:kern w:val="0"/>
          <w:sz w:val="24"/>
          <w:szCs w:val="24"/>
        </w:rPr>
        <w:t xml:space="preserve">a new regulatory regime.  </w:t>
      </w:r>
    </w:p>
    <w:p w14:paraId="24647E35" w14:textId="77777777" w:rsidR="00AB0474" w:rsidRPr="00DF35F9" w:rsidRDefault="00AB0474" w:rsidP="00DF35F9">
      <w:pPr>
        <w:spacing w:line="276" w:lineRule="auto"/>
        <w:contextualSpacing/>
        <w:jc w:val="both"/>
        <w:rPr>
          <w:rFonts w:asciiTheme="minorHAnsi" w:hAnsiTheme="minorHAnsi" w:cstheme="minorHAnsi"/>
          <w:bCs/>
          <w:kern w:val="0"/>
          <w:sz w:val="24"/>
          <w:szCs w:val="24"/>
        </w:rPr>
      </w:pPr>
    </w:p>
    <w:p w14:paraId="3E4A78AB" w14:textId="77777777" w:rsidR="00AB0474" w:rsidRPr="00DF35F9" w:rsidRDefault="00AB0474" w:rsidP="00DF35F9">
      <w:pPr>
        <w:spacing w:line="276" w:lineRule="auto"/>
        <w:contextualSpacing/>
        <w:jc w:val="both"/>
        <w:rPr>
          <w:rFonts w:asciiTheme="minorHAnsi" w:hAnsiTheme="minorHAnsi" w:cstheme="minorHAnsi"/>
          <w:b/>
          <w:bCs/>
          <w:kern w:val="0"/>
          <w:sz w:val="24"/>
          <w:szCs w:val="24"/>
        </w:rPr>
      </w:pPr>
      <w:r w:rsidRPr="00DF35F9">
        <w:rPr>
          <w:rFonts w:asciiTheme="minorHAnsi" w:hAnsiTheme="minorHAnsi" w:cstheme="minorHAnsi"/>
          <w:b/>
          <w:bCs/>
          <w:kern w:val="0"/>
          <w:sz w:val="24"/>
          <w:szCs w:val="24"/>
        </w:rPr>
        <w:t>ASRU Annual Reports</w:t>
      </w:r>
    </w:p>
    <w:p w14:paraId="4A04018D" w14:textId="725500C1" w:rsidR="00AB0474" w:rsidRPr="00DF35F9" w:rsidRDefault="00AB0474" w:rsidP="00DF35F9">
      <w:pPr>
        <w:spacing w:line="276" w:lineRule="auto"/>
        <w:contextualSpacing/>
        <w:jc w:val="both"/>
        <w:rPr>
          <w:rFonts w:asciiTheme="minorHAnsi" w:hAnsiTheme="minorHAnsi" w:cstheme="minorHAnsi"/>
          <w:sz w:val="24"/>
          <w:szCs w:val="24"/>
        </w:rPr>
      </w:pPr>
      <w:hyperlink r:id="rId13" w:history="1">
        <w:r w:rsidR="00902A83">
          <w:rPr>
            <w:rStyle w:val="Hyperlink"/>
            <w:rFonts w:asciiTheme="minorHAnsi" w:hAnsiTheme="minorHAnsi" w:cstheme="minorHAnsi"/>
            <w:bCs/>
            <w:kern w:val="0"/>
            <w:sz w:val="24"/>
            <w:szCs w:val="24"/>
          </w:rPr>
          <w:t>ASRU Annual Reports</w:t>
        </w:r>
      </w:hyperlink>
      <w:r w:rsidRPr="00DF35F9">
        <w:rPr>
          <w:rFonts w:asciiTheme="minorHAnsi" w:hAnsiTheme="minorHAnsi" w:cstheme="minorHAnsi"/>
          <w:sz w:val="24"/>
          <w:szCs w:val="24"/>
        </w:rPr>
        <w:tab/>
      </w:r>
      <w:r w:rsidRPr="00DF35F9">
        <w:rPr>
          <w:rFonts w:asciiTheme="minorHAnsi" w:hAnsiTheme="minorHAnsi" w:cstheme="minorHAnsi"/>
          <w:sz w:val="24"/>
          <w:szCs w:val="24"/>
        </w:rPr>
        <w:tab/>
        <w:t>If you have time please do read these.</w:t>
      </w:r>
    </w:p>
    <w:p w14:paraId="3552B10B" w14:textId="77777777" w:rsidR="00902A83" w:rsidRDefault="00902A83" w:rsidP="00DF35F9">
      <w:pPr>
        <w:spacing w:line="276" w:lineRule="auto"/>
        <w:contextualSpacing/>
        <w:jc w:val="both"/>
        <w:rPr>
          <w:rFonts w:asciiTheme="minorHAnsi" w:hAnsiTheme="minorHAnsi" w:cstheme="minorHAnsi"/>
          <w:b/>
          <w:sz w:val="24"/>
          <w:szCs w:val="24"/>
        </w:rPr>
      </w:pPr>
    </w:p>
    <w:p w14:paraId="73A40271" w14:textId="77777777" w:rsidR="002F0598" w:rsidRDefault="002F0598" w:rsidP="00DF35F9">
      <w:pPr>
        <w:spacing w:line="276" w:lineRule="auto"/>
        <w:contextualSpacing/>
        <w:jc w:val="both"/>
        <w:rPr>
          <w:rFonts w:asciiTheme="minorHAnsi" w:hAnsiTheme="minorHAnsi" w:cstheme="minorHAnsi"/>
          <w:b/>
          <w:sz w:val="24"/>
          <w:szCs w:val="24"/>
        </w:rPr>
      </w:pPr>
    </w:p>
    <w:p w14:paraId="5296AEF7" w14:textId="78ABD8AB" w:rsidR="00AB0474" w:rsidRPr="00DF35F9" w:rsidRDefault="00AB0474" w:rsidP="00DF35F9">
      <w:pPr>
        <w:spacing w:line="276" w:lineRule="auto"/>
        <w:contextualSpacing/>
        <w:jc w:val="both"/>
        <w:rPr>
          <w:rFonts w:asciiTheme="minorHAnsi" w:hAnsiTheme="minorHAnsi" w:cstheme="minorHAnsi"/>
          <w:b/>
          <w:sz w:val="24"/>
          <w:szCs w:val="24"/>
        </w:rPr>
      </w:pPr>
      <w:r w:rsidRPr="00DF35F9">
        <w:rPr>
          <w:rFonts w:asciiTheme="minorHAnsi" w:hAnsiTheme="minorHAnsi" w:cstheme="minorHAnsi"/>
          <w:b/>
          <w:sz w:val="24"/>
          <w:szCs w:val="24"/>
        </w:rPr>
        <w:lastRenderedPageBreak/>
        <w:t>Investigations into ASRU data integrity and as to if they are fit for purpose:</w:t>
      </w:r>
    </w:p>
    <w:p w14:paraId="79C328FF" w14:textId="77777777" w:rsidR="00AB0474" w:rsidRPr="00DF35F9" w:rsidRDefault="00AB0474" w:rsidP="00DF35F9">
      <w:pPr>
        <w:spacing w:line="276" w:lineRule="auto"/>
        <w:contextualSpacing/>
        <w:jc w:val="both"/>
        <w:rPr>
          <w:rFonts w:asciiTheme="minorHAnsi" w:hAnsiTheme="minorHAnsi" w:cstheme="minorHAnsi"/>
          <w:b/>
          <w:sz w:val="24"/>
          <w:szCs w:val="24"/>
        </w:rPr>
      </w:pPr>
    </w:p>
    <w:p w14:paraId="4F08B4B9" w14:textId="77777777" w:rsidR="00AB0474" w:rsidRPr="00DF35F9" w:rsidRDefault="00AB0474" w:rsidP="00DF35F9">
      <w:pPr>
        <w:numPr>
          <w:ilvl w:val="0"/>
          <w:numId w:val="12"/>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 xml:space="preserve">Statistics </w:t>
      </w:r>
    </w:p>
    <w:p w14:paraId="1C0A013D" w14:textId="27EF2C03" w:rsidR="00AB0474" w:rsidRPr="00DF35F9" w:rsidRDefault="00AB0474" w:rsidP="00DF35F9">
      <w:pPr>
        <w:shd w:val="clear" w:color="auto" w:fill="FFFFFF"/>
        <w:tabs>
          <w:tab w:val="num" w:pos="0"/>
        </w:tabs>
        <w:spacing w:after="0" w:line="240" w:lineRule="auto"/>
        <w:jc w:val="both"/>
        <w:rPr>
          <w:rFonts w:asciiTheme="minorHAnsi" w:hAnsiTheme="minorHAnsi" w:cstheme="minorHAnsi"/>
          <w:color w:val="242424"/>
          <w:sz w:val="24"/>
          <w:szCs w:val="24"/>
          <w:bdr w:val="none" w:sz="0" w:space="0" w:color="auto" w:frame="1"/>
        </w:rPr>
      </w:pPr>
      <w:hyperlink r:id="rId14" w:history="1">
        <w:r w:rsidR="00902A83">
          <w:rPr>
            <w:rStyle w:val="Hyperlink"/>
            <w:rFonts w:asciiTheme="minorHAnsi" w:hAnsiTheme="minorHAnsi" w:cstheme="minorHAnsi"/>
            <w:sz w:val="24"/>
            <w:szCs w:val="24"/>
            <w:bdr w:val="none" w:sz="0" w:space="0" w:color="auto" w:frame="1"/>
          </w:rPr>
          <w:t>ONS Findings</w:t>
        </w:r>
      </w:hyperlink>
    </w:p>
    <w:p w14:paraId="46DE4771" w14:textId="77777777" w:rsidR="00AB0474" w:rsidRPr="00DF35F9" w:rsidRDefault="00AB0474" w:rsidP="00DF35F9">
      <w:pPr>
        <w:shd w:val="clear" w:color="auto" w:fill="FFFFFF"/>
        <w:tabs>
          <w:tab w:val="num" w:pos="0"/>
        </w:tabs>
        <w:spacing w:after="0" w:line="240" w:lineRule="auto"/>
        <w:jc w:val="both"/>
        <w:rPr>
          <w:rFonts w:asciiTheme="minorHAnsi" w:hAnsiTheme="minorHAnsi" w:cstheme="minorHAnsi"/>
          <w:sz w:val="24"/>
          <w:szCs w:val="24"/>
        </w:rPr>
      </w:pPr>
      <w:r w:rsidRPr="00DF35F9">
        <w:rPr>
          <w:rFonts w:asciiTheme="minorHAnsi" w:hAnsiTheme="minorHAnsi" w:cstheme="minorHAnsi"/>
          <w:color w:val="242424"/>
          <w:sz w:val="24"/>
          <w:szCs w:val="24"/>
          <w:bdr w:val="none" w:sz="0" w:space="0" w:color="auto" w:frame="1"/>
        </w:rPr>
        <w:t xml:space="preserve">This compliance check by the Office of National Statistics (ONS) was instigated following a complaint by a member of the public in August 22. Over 5000 data errors were identified by someone who had access only to public records and freedom of information requests. </w:t>
      </w:r>
      <w:r w:rsidRPr="00DF35F9">
        <w:rPr>
          <w:rFonts w:asciiTheme="minorHAnsi" w:hAnsiTheme="minorHAnsi" w:cstheme="minorHAnsi"/>
          <w:sz w:val="24"/>
          <w:szCs w:val="24"/>
        </w:rPr>
        <w:t xml:space="preserve">The raw data of the publication ‘Annual statistics of scientific procedures on living animals Great Britain’ is not suitably audited, collected, reconciled or recorded by appropriately trained individuals. On the day of publication of the 2021 annual statistics, a number of errors were found in the accompanying data tables. At a later time 5 out of 20 universities either gave wrong data in FOI responses or published incorrect data on their website.  </w:t>
      </w:r>
    </w:p>
    <w:p w14:paraId="5867A26D" w14:textId="77777777" w:rsidR="00AB0474" w:rsidRPr="00DF35F9" w:rsidRDefault="00AB0474" w:rsidP="00DF35F9">
      <w:pPr>
        <w:shd w:val="clear" w:color="auto" w:fill="FFFFFF"/>
        <w:spacing w:after="0" w:line="240" w:lineRule="auto"/>
        <w:ind w:left="720"/>
        <w:jc w:val="both"/>
        <w:rPr>
          <w:rFonts w:asciiTheme="minorHAnsi" w:hAnsiTheme="minorHAnsi" w:cstheme="minorHAnsi"/>
          <w:sz w:val="24"/>
          <w:szCs w:val="24"/>
        </w:rPr>
      </w:pPr>
    </w:p>
    <w:p w14:paraId="1ACF0A6A" w14:textId="1FAD3643" w:rsidR="00AB0474" w:rsidRPr="00DF35F9" w:rsidRDefault="00AB0474" w:rsidP="00DF35F9">
      <w:pPr>
        <w:spacing w:line="295" w:lineRule="exact"/>
        <w:jc w:val="both"/>
        <w:rPr>
          <w:rFonts w:asciiTheme="minorHAnsi" w:hAnsiTheme="minorHAnsi" w:cstheme="minorHAnsi"/>
          <w:sz w:val="24"/>
          <w:szCs w:val="24"/>
        </w:rPr>
      </w:pPr>
      <w:r w:rsidRPr="00DF35F9">
        <w:rPr>
          <w:rFonts w:asciiTheme="minorHAnsi" w:hAnsiTheme="minorHAnsi" w:cstheme="minorHAnsi"/>
          <w:sz w:val="24"/>
          <w:szCs w:val="24"/>
        </w:rPr>
        <w:t xml:space="preserve">Up to another 2 million laboratory animal deaths are ignored in the annual statistics as they are not used in ‘regulated’ procedures. If a non genetically altered animal is bred, found to be surplus to requirements or its tissues/organs wanted and is then humanely killed then its life/death is not made public. These additional statistics were last published for 2017 and at that time was 1.81 million animals </w:t>
      </w:r>
      <w:hyperlink r:id="rId15" w:history="1">
        <w:r w:rsidR="005C6484">
          <w:rPr>
            <w:rStyle w:val="Hyperlink"/>
            <w:rFonts w:asciiTheme="minorHAnsi" w:hAnsiTheme="minorHAnsi" w:cstheme="minorHAnsi"/>
            <w:sz w:val="24"/>
            <w:szCs w:val="24"/>
          </w:rPr>
          <w:t>Additional statistics 2017</w:t>
        </w:r>
      </w:hyperlink>
    </w:p>
    <w:p w14:paraId="13CF3DAE" w14:textId="77777777" w:rsidR="00AB0474" w:rsidRPr="00DF35F9" w:rsidRDefault="00AB0474" w:rsidP="00DF35F9">
      <w:pPr>
        <w:jc w:val="both"/>
        <w:rPr>
          <w:rFonts w:asciiTheme="minorHAnsi" w:hAnsiTheme="minorHAnsi" w:cstheme="minorHAnsi"/>
          <w:sz w:val="24"/>
          <w:szCs w:val="24"/>
        </w:rPr>
      </w:pPr>
      <w:r w:rsidRPr="00DF35F9">
        <w:rPr>
          <w:rFonts w:asciiTheme="minorHAnsi" w:hAnsiTheme="minorHAnsi" w:cstheme="minorHAnsi"/>
          <w:sz w:val="24"/>
          <w:szCs w:val="24"/>
        </w:rPr>
        <w:t>Establishments were found to not perform stocktakes, audits or data reconciliations. Data collection was chaotic with no guidance issued. Researchers admitted to writing animals killed on a sheet of paper and filed in a drawer, laptops with no back up taken home, establishments using same data as project licence holders. None of the people involved are qualified data controllers or auditors.</w:t>
      </w:r>
    </w:p>
    <w:p w14:paraId="107E0665" w14:textId="77777777" w:rsidR="00AB0474" w:rsidRPr="00DF35F9" w:rsidRDefault="00AB0474" w:rsidP="00DF35F9">
      <w:pPr>
        <w:jc w:val="both"/>
        <w:rPr>
          <w:rFonts w:asciiTheme="minorHAnsi" w:hAnsiTheme="minorHAnsi" w:cstheme="minorHAnsi"/>
          <w:sz w:val="24"/>
          <w:szCs w:val="24"/>
        </w:rPr>
      </w:pPr>
      <w:r w:rsidRPr="00DF35F9">
        <w:rPr>
          <w:rFonts w:asciiTheme="minorHAnsi" w:hAnsiTheme="minorHAnsi" w:cstheme="minorHAnsi"/>
          <w:sz w:val="24"/>
          <w:szCs w:val="24"/>
        </w:rPr>
        <w:t>The Home Office for the annual statistics rely on a project licence holder to tell them the number, species and birth place. Project Licence holders don’t even have to be located at the site animals are kept.</w:t>
      </w:r>
    </w:p>
    <w:p w14:paraId="68F3B630" w14:textId="1AA5460C" w:rsidR="00AB0474" w:rsidRPr="00DF35F9" w:rsidRDefault="00AB0474" w:rsidP="002F0598">
      <w:pPr>
        <w:jc w:val="both"/>
        <w:rPr>
          <w:rFonts w:asciiTheme="minorHAnsi" w:hAnsiTheme="minorHAnsi" w:cstheme="minorHAnsi"/>
          <w:sz w:val="24"/>
          <w:szCs w:val="24"/>
        </w:rPr>
      </w:pPr>
      <w:r w:rsidRPr="00DF35F9">
        <w:rPr>
          <w:rFonts w:asciiTheme="minorHAnsi" w:hAnsiTheme="minorHAnsi" w:cstheme="minorHAnsi"/>
          <w:sz w:val="24"/>
          <w:szCs w:val="24"/>
        </w:rPr>
        <w:t>No Government department will take responsibility for data integrity of the import of research animals and there are no reconciliations between departments. The reality is no one knows how many animals are being bought into the UK, where they come from or what was the purpose of movement (this is an optional field to complete).</w:t>
      </w:r>
    </w:p>
    <w:p w14:paraId="68A14B97" w14:textId="77777777" w:rsidR="00AB0474" w:rsidRPr="00DF35F9" w:rsidRDefault="00AB0474" w:rsidP="00DF35F9">
      <w:pPr>
        <w:spacing w:line="236" w:lineRule="auto"/>
        <w:ind w:right="26"/>
        <w:jc w:val="both"/>
        <w:rPr>
          <w:rFonts w:asciiTheme="minorHAnsi" w:hAnsiTheme="minorHAnsi" w:cstheme="minorHAnsi"/>
          <w:color w:val="242424"/>
          <w:sz w:val="24"/>
          <w:szCs w:val="24"/>
          <w:bdr w:val="none" w:sz="0" w:space="0" w:color="auto" w:frame="1"/>
        </w:rPr>
      </w:pPr>
      <w:r w:rsidRPr="00DF35F9">
        <w:rPr>
          <w:rFonts w:asciiTheme="minorHAnsi" w:hAnsiTheme="minorHAnsi" w:cstheme="minorHAnsi"/>
          <w:sz w:val="24"/>
          <w:szCs w:val="24"/>
        </w:rPr>
        <w:t>In 2021, the annual statistics document stated that ‘use of dogs in procedures decreased by 3% in the last year, but have increased by 24% over the last 10 years.’ Again it was left to a member of the public to dispute these percentages and the Home Office admitted that ‘</w:t>
      </w:r>
      <w:r w:rsidRPr="00DF35F9">
        <w:rPr>
          <w:rFonts w:asciiTheme="minorHAnsi" w:hAnsiTheme="minorHAnsi" w:cstheme="minorHAnsi"/>
          <w:color w:val="212121"/>
          <w:sz w:val="24"/>
          <w:szCs w:val="24"/>
        </w:rPr>
        <w:t>Due to a processing error, the 24% increase was incorrect. The correct figures show a 7% decrease in the use of dogs in experimental procedures over the last 10 years.’</w:t>
      </w:r>
    </w:p>
    <w:p w14:paraId="0EDDDF3D" w14:textId="32A24A1B" w:rsidR="00AB0474" w:rsidRPr="00DF35F9" w:rsidRDefault="00AB0474" w:rsidP="00337025">
      <w:pPr>
        <w:numPr>
          <w:ilvl w:val="0"/>
          <w:numId w:val="13"/>
        </w:numPr>
        <w:shd w:val="clear" w:color="auto" w:fill="FFFFFF"/>
        <w:tabs>
          <w:tab w:val="clear" w:pos="720"/>
          <w:tab w:val="num" w:pos="0"/>
        </w:tabs>
        <w:spacing w:after="0" w:line="240" w:lineRule="auto"/>
        <w:ind w:left="0"/>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lastRenderedPageBreak/>
        <w:t>Non</w:t>
      </w:r>
      <w:r w:rsidR="00D3769C" w:rsidRPr="00DF35F9">
        <w:rPr>
          <w:rFonts w:asciiTheme="minorHAnsi" w:hAnsiTheme="minorHAnsi" w:cstheme="minorHAnsi"/>
          <w:color w:val="242424"/>
          <w:sz w:val="24"/>
          <w:szCs w:val="24"/>
          <w:bdr w:val="none" w:sz="0" w:space="0" w:color="auto" w:frame="1"/>
        </w:rPr>
        <w:t>-</w:t>
      </w:r>
      <w:r w:rsidRPr="00DF35F9">
        <w:rPr>
          <w:rFonts w:asciiTheme="minorHAnsi" w:hAnsiTheme="minorHAnsi" w:cstheme="minorHAnsi"/>
          <w:color w:val="242424"/>
          <w:sz w:val="24"/>
          <w:szCs w:val="24"/>
          <w:bdr w:val="none" w:sz="0" w:space="0" w:color="auto" w:frame="1"/>
        </w:rPr>
        <w:t xml:space="preserve">technical summaries. Members of the public identified over 400 errors out of around 2000 documents – this was the result: </w:t>
      </w:r>
      <w:hyperlink r:id="rId16" w:history="1">
        <w:r w:rsidR="005C6484">
          <w:rPr>
            <w:rStyle w:val="Hyperlink"/>
            <w:rFonts w:asciiTheme="minorHAnsi" w:hAnsiTheme="minorHAnsi" w:cstheme="minorHAnsi"/>
            <w:sz w:val="24"/>
            <w:szCs w:val="24"/>
            <w:bdr w:val="none" w:sz="0" w:space="0" w:color="auto" w:frame="1"/>
          </w:rPr>
          <w:t>2021 annual report explanatory note</w:t>
        </w:r>
      </w:hyperlink>
    </w:p>
    <w:p w14:paraId="70C9D28A" w14:textId="77777777" w:rsidR="00AB0474" w:rsidRPr="00DF35F9" w:rsidRDefault="00AB0474" w:rsidP="00DF35F9">
      <w:pPr>
        <w:pStyle w:val="xmsonormal"/>
        <w:shd w:val="clear" w:color="auto" w:fill="FFFFFF"/>
        <w:tabs>
          <w:tab w:val="num" w:pos="0"/>
        </w:tabs>
        <w:spacing w:before="0" w:beforeAutospacing="0" w:after="0" w:afterAutospacing="0"/>
        <w:jc w:val="both"/>
        <w:rPr>
          <w:rFonts w:asciiTheme="minorHAnsi" w:hAnsiTheme="minorHAnsi" w:cstheme="minorHAnsi"/>
          <w:color w:val="242424"/>
          <w:bdr w:val="none" w:sz="0" w:space="0" w:color="auto" w:frame="1"/>
        </w:rPr>
      </w:pPr>
    </w:p>
    <w:p w14:paraId="099EFEDC" w14:textId="39E21869" w:rsidR="00AB0474" w:rsidRPr="00DF35F9" w:rsidRDefault="00AB0474" w:rsidP="00DF35F9">
      <w:pPr>
        <w:pStyle w:val="xmsonormal"/>
        <w:shd w:val="clear" w:color="auto" w:fill="FFFFFF"/>
        <w:tabs>
          <w:tab w:val="num" w:pos="0"/>
        </w:tabs>
        <w:spacing w:before="0" w:beforeAutospacing="0" w:after="0" w:afterAutospacing="0"/>
        <w:jc w:val="both"/>
        <w:rPr>
          <w:rFonts w:asciiTheme="minorHAnsi" w:hAnsiTheme="minorHAnsi" w:cstheme="minorHAnsi"/>
          <w:color w:val="242424"/>
          <w:bdr w:val="none" w:sz="0" w:space="0" w:color="auto" w:frame="1"/>
        </w:rPr>
      </w:pPr>
      <w:r w:rsidRPr="00DF35F9">
        <w:rPr>
          <w:rFonts w:asciiTheme="minorHAnsi" w:hAnsiTheme="minorHAnsi" w:cstheme="minorHAnsi"/>
          <w:color w:val="242424"/>
          <w:bdr w:val="none" w:sz="0" w:space="0" w:color="auto" w:frame="1"/>
        </w:rPr>
        <w:t xml:space="preserve">Also out of 7 cosmetic project licences 3 </w:t>
      </w:r>
      <w:r w:rsidR="00C46609" w:rsidRPr="00DF35F9">
        <w:rPr>
          <w:rFonts w:asciiTheme="minorHAnsi" w:hAnsiTheme="minorHAnsi" w:cstheme="minorHAnsi"/>
          <w:color w:val="242424"/>
          <w:bdr w:val="none" w:sz="0" w:space="0" w:color="auto" w:frame="1"/>
        </w:rPr>
        <w:t>non-technical</w:t>
      </w:r>
      <w:r w:rsidRPr="00DF35F9">
        <w:rPr>
          <w:rFonts w:asciiTheme="minorHAnsi" w:hAnsiTheme="minorHAnsi" w:cstheme="minorHAnsi"/>
          <w:color w:val="242424"/>
          <w:bdr w:val="none" w:sz="0" w:space="0" w:color="auto" w:frame="1"/>
        </w:rPr>
        <w:t xml:space="preserve"> summaries were not published until they were pursued at end of 2023. 3 times incorrect information was given just for these 7 documents. We have requested a copy of the report of the independent auditors but this has been denied.</w:t>
      </w:r>
    </w:p>
    <w:p w14:paraId="33A3E1D0" w14:textId="77777777" w:rsidR="00AB0474" w:rsidRPr="00DF35F9" w:rsidRDefault="00AB0474" w:rsidP="00DF35F9">
      <w:pPr>
        <w:pStyle w:val="xmsonormal"/>
        <w:shd w:val="clear" w:color="auto" w:fill="FFFFFF"/>
        <w:tabs>
          <w:tab w:val="num" w:pos="0"/>
        </w:tabs>
        <w:spacing w:before="0" w:beforeAutospacing="0" w:after="0" w:afterAutospacing="0"/>
        <w:jc w:val="both"/>
        <w:rPr>
          <w:rFonts w:asciiTheme="minorHAnsi" w:hAnsiTheme="minorHAnsi" w:cstheme="minorHAnsi"/>
          <w:color w:val="242424"/>
        </w:rPr>
      </w:pPr>
    </w:p>
    <w:p w14:paraId="311AC2A1" w14:textId="77777777" w:rsidR="00AB0474" w:rsidRPr="00337025" w:rsidRDefault="00AB0474" w:rsidP="00DF35F9">
      <w:pPr>
        <w:numPr>
          <w:ilvl w:val="0"/>
          <w:numId w:val="14"/>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Retrospective assessments. An initial investigation indicates that around one third are missing. A ASRU FOI response in July 22 said: ‘</w:t>
      </w:r>
      <w:r w:rsidRPr="00DF35F9">
        <w:rPr>
          <w:rFonts w:asciiTheme="minorHAnsi" w:hAnsiTheme="minorHAnsi" w:cstheme="minorHAnsi"/>
          <w:sz w:val="24"/>
          <w:szCs w:val="24"/>
        </w:rPr>
        <w:t>We are aware of some gaps in our database and are working to address these. Retrospective assessments are published as part of updated non-technical summaries once a project has expired. We are currently reviewing outstanding non-technical summaries and will publish them updated following retrospective assessments, where appropriate, by the end of 2022.’</w:t>
      </w:r>
    </w:p>
    <w:p w14:paraId="1F1013DF" w14:textId="77777777" w:rsidR="00337025" w:rsidRPr="00DF35F9" w:rsidRDefault="00337025" w:rsidP="00FB692F">
      <w:pPr>
        <w:shd w:val="clear" w:color="auto" w:fill="FFFFFF"/>
        <w:spacing w:after="0" w:line="240" w:lineRule="auto"/>
        <w:jc w:val="both"/>
        <w:rPr>
          <w:rFonts w:asciiTheme="minorHAnsi" w:hAnsiTheme="minorHAnsi" w:cstheme="minorHAnsi"/>
          <w:color w:val="242424"/>
          <w:sz w:val="24"/>
          <w:szCs w:val="24"/>
        </w:rPr>
      </w:pPr>
    </w:p>
    <w:p w14:paraId="7E09786A" w14:textId="0DA7AD65" w:rsidR="00AB0474" w:rsidRPr="005C6484" w:rsidRDefault="00AB0474" w:rsidP="00DF35F9">
      <w:pPr>
        <w:shd w:val="clear" w:color="auto" w:fill="FFFFFF"/>
        <w:spacing w:after="0" w:line="240" w:lineRule="auto"/>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Retrospective Assessments are a legal requirement. We chased an update to this situation in February 24 after seeing this document:</w:t>
      </w:r>
      <w:r w:rsidR="005C6484">
        <w:rPr>
          <w:rFonts w:asciiTheme="minorHAnsi" w:hAnsiTheme="minorHAnsi" w:cstheme="minorHAnsi"/>
          <w:color w:val="242424"/>
          <w:sz w:val="24"/>
          <w:szCs w:val="24"/>
        </w:rPr>
        <w:t xml:space="preserve"> </w:t>
      </w:r>
      <w:hyperlink r:id="rId17" w:history="1">
        <w:r w:rsidR="005C6484">
          <w:rPr>
            <w:rStyle w:val="Hyperlink"/>
            <w:rFonts w:asciiTheme="minorHAnsi" w:hAnsiTheme="minorHAnsi" w:cstheme="minorHAnsi"/>
            <w:sz w:val="24"/>
            <w:szCs w:val="24"/>
            <w:bdr w:val="none" w:sz="0" w:space="0" w:color="auto" w:frame="1"/>
          </w:rPr>
          <w:t>ASRU operational newsletter February 2024</w:t>
        </w:r>
      </w:hyperlink>
    </w:p>
    <w:p w14:paraId="4C5D7038" w14:textId="77777777" w:rsidR="00AB0474" w:rsidRPr="00DF35F9" w:rsidRDefault="00AB0474" w:rsidP="00DF35F9">
      <w:pPr>
        <w:tabs>
          <w:tab w:val="left" w:pos="7560"/>
          <w:tab w:val="left" w:pos="9000"/>
        </w:tabs>
        <w:spacing w:line="243" w:lineRule="auto"/>
        <w:ind w:right="26"/>
        <w:jc w:val="both"/>
        <w:rPr>
          <w:rFonts w:asciiTheme="minorHAnsi" w:hAnsiTheme="minorHAnsi" w:cstheme="minorHAnsi"/>
          <w:sz w:val="24"/>
          <w:szCs w:val="24"/>
        </w:rPr>
      </w:pPr>
      <w:r w:rsidRPr="00DF35F9">
        <w:rPr>
          <w:rFonts w:asciiTheme="minorHAnsi" w:hAnsiTheme="minorHAnsi" w:cstheme="minorHAnsi"/>
          <w:sz w:val="24"/>
          <w:szCs w:val="24"/>
        </w:rPr>
        <w:t xml:space="preserve">see paragraph Overdue submission of retrospective assessments. The response was ‘We are currently reviewing outstanding retrospective assessments and will publish them at the earliest opportunity.’ The retrospective assessment we had requested sight of in July 22 remain unpublished. </w:t>
      </w:r>
    </w:p>
    <w:p w14:paraId="1C1D3AF4" w14:textId="311B3E13" w:rsidR="00AB0474" w:rsidRPr="00DF35F9" w:rsidRDefault="00AB0474" w:rsidP="002F0598">
      <w:pPr>
        <w:tabs>
          <w:tab w:val="left" w:pos="7560"/>
          <w:tab w:val="left" w:pos="9000"/>
        </w:tabs>
        <w:spacing w:line="243" w:lineRule="auto"/>
        <w:ind w:right="26"/>
        <w:jc w:val="both"/>
        <w:rPr>
          <w:rFonts w:asciiTheme="minorHAnsi" w:hAnsiTheme="minorHAnsi" w:cstheme="minorHAnsi"/>
          <w:sz w:val="24"/>
          <w:szCs w:val="24"/>
        </w:rPr>
      </w:pPr>
      <w:r w:rsidRPr="00DF35F9">
        <w:rPr>
          <w:rFonts w:asciiTheme="minorHAnsi" w:hAnsiTheme="minorHAnsi" w:cstheme="minorHAnsi"/>
          <w:sz w:val="24"/>
          <w:szCs w:val="24"/>
        </w:rPr>
        <w:t>We also asked for a copy of the MBR Acres licence for ‘</w:t>
      </w:r>
      <w:r w:rsidRPr="00DF35F9">
        <w:rPr>
          <w:rFonts w:asciiTheme="minorHAnsi" w:hAnsiTheme="minorHAnsi" w:cstheme="minorHAnsi"/>
          <w:color w:val="212121"/>
          <w:sz w:val="24"/>
          <w:szCs w:val="24"/>
        </w:rPr>
        <w:t>The Production of Laboratory Animal Bio-Products’ for 2018. The response was ‘</w:t>
      </w:r>
      <w:r w:rsidRPr="00DF35F9">
        <w:rPr>
          <w:rFonts w:asciiTheme="minorHAnsi" w:hAnsiTheme="minorHAnsi" w:cstheme="minorHAnsi"/>
          <w:sz w:val="24"/>
          <w:szCs w:val="24"/>
        </w:rPr>
        <w:t xml:space="preserve">the Retrospective Assessment is due to be carried out by 2 April 2024 and the information requested is not held. Please note that when the document is published it will be located with NTS’s for projects granted in 2018 and not 2019. The NTS was incorrectly published in the 2019 volume and will be moved.’ </w:t>
      </w:r>
    </w:p>
    <w:p w14:paraId="286B5EA9" w14:textId="0598A06B" w:rsidR="00AB0474" w:rsidRPr="00DF35F9" w:rsidRDefault="00AB0474" w:rsidP="00DF35F9">
      <w:pPr>
        <w:numPr>
          <w:ilvl w:val="0"/>
          <w:numId w:val="14"/>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 xml:space="preserve">The Number of inspectors is insufficient, 1 visit annually if establishment has special species, 1 visit every </w:t>
      </w:r>
      <w:r w:rsidR="00FB692F">
        <w:rPr>
          <w:rFonts w:asciiTheme="minorHAnsi" w:hAnsiTheme="minorHAnsi" w:cstheme="minorHAnsi"/>
          <w:color w:val="242424"/>
          <w:sz w:val="24"/>
          <w:szCs w:val="24"/>
          <w:bdr w:val="none" w:sz="0" w:space="0" w:color="auto" w:frame="1"/>
        </w:rPr>
        <w:t>3</w:t>
      </w:r>
      <w:r w:rsidRPr="00DF35F9">
        <w:rPr>
          <w:rFonts w:asciiTheme="minorHAnsi" w:hAnsiTheme="minorHAnsi" w:cstheme="minorHAnsi"/>
          <w:color w:val="242424"/>
          <w:sz w:val="24"/>
          <w:szCs w:val="24"/>
          <w:bdr w:val="none" w:sz="0" w:space="0" w:color="auto" w:frame="1"/>
        </w:rPr>
        <w:t xml:space="preserve"> years if not. Even looking at the department as a whole the 202</w:t>
      </w:r>
      <w:r w:rsidR="00EC24BD">
        <w:rPr>
          <w:rFonts w:asciiTheme="minorHAnsi" w:hAnsiTheme="minorHAnsi" w:cstheme="minorHAnsi"/>
          <w:color w:val="242424"/>
          <w:sz w:val="24"/>
          <w:szCs w:val="24"/>
          <w:bdr w:val="none" w:sz="0" w:space="0" w:color="auto" w:frame="1"/>
        </w:rPr>
        <w:t>3</w:t>
      </w:r>
      <w:r w:rsidRPr="00DF35F9">
        <w:rPr>
          <w:rFonts w:asciiTheme="minorHAnsi" w:hAnsiTheme="minorHAnsi" w:cstheme="minorHAnsi"/>
          <w:color w:val="242424"/>
          <w:sz w:val="24"/>
          <w:szCs w:val="24"/>
          <w:bdr w:val="none" w:sz="0" w:space="0" w:color="auto" w:frame="1"/>
        </w:rPr>
        <w:t xml:space="preserve"> annual report said there were 1</w:t>
      </w:r>
      <w:r w:rsidR="00EF2A8F">
        <w:rPr>
          <w:rFonts w:asciiTheme="minorHAnsi" w:hAnsiTheme="minorHAnsi" w:cstheme="minorHAnsi"/>
          <w:color w:val="242424"/>
          <w:sz w:val="24"/>
          <w:szCs w:val="24"/>
          <w:bdr w:val="none" w:sz="0" w:space="0" w:color="auto" w:frame="1"/>
        </w:rPr>
        <w:t xml:space="preserve">7 FTE </w:t>
      </w:r>
      <w:r w:rsidRPr="00DF35F9">
        <w:rPr>
          <w:rFonts w:asciiTheme="minorHAnsi" w:hAnsiTheme="minorHAnsi" w:cstheme="minorHAnsi"/>
          <w:color w:val="242424"/>
          <w:sz w:val="24"/>
          <w:szCs w:val="24"/>
          <w:bdr w:val="none" w:sz="0" w:space="0" w:color="auto" w:frame="1"/>
        </w:rPr>
        <w:t>staff</w:t>
      </w:r>
      <w:r w:rsidR="00822EE3">
        <w:rPr>
          <w:rFonts w:asciiTheme="minorHAnsi" w:hAnsiTheme="minorHAnsi" w:cstheme="minorHAnsi"/>
          <w:color w:val="242424"/>
          <w:sz w:val="24"/>
          <w:szCs w:val="24"/>
          <w:bdr w:val="none" w:sz="0" w:space="0" w:color="auto" w:frame="1"/>
        </w:rPr>
        <w:t xml:space="preserve"> at the end of the year</w:t>
      </w:r>
      <w:r w:rsidRPr="00DF35F9">
        <w:rPr>
          <w:rFonts w:asciiTheme="minorHAnsi" w:hAnsiTheme="minorHAnsi" w:cstheme="minorHAnsi"/>
          <w:color w:val="242424"/>
          <w:sz w:val="24"/>
          <w:szCs w:val="24"/>
          <w:bdr w:val="none" w:sz="0" w:space="0" w:color="auto" w:frame="1"/>
        </w:rPr>
        <w:t>. This cannot be adequate for 2.</w:t>
      </w:r>
      <w:r w:rsidR="002A489B">
        <w:rPr>
          <w:rFonts w:asciiTheme="minorHAnsi" w:hAnsiTheme="minorHAnsi" w:cstheme="minorHAnsi"/>
          <w:color w:val="242424"/>
          <w:sz w:val="24"/>
          <w:szCs w:val="24"/>
          <w:bdr w:val="none" w:sz="0" w:space="0" w:color="auto" w:frame="1"/>
        </w:rPr>
        <w:t>68</w:t>
      </w:r>
      <w:r w:rsidRPr="00DF35F9">
        <w:rPr>
          <w:rFonts w:asciiTheme="minorHAnsi" w:hAnsiTheme="minorHAnsi" w:cstheme="minorHAnsi"/>
          <w:color w:val="242424"/>
          <w:sz w:val="24"/>
          <w:szCs w:val="24"/>
          <w:bdr w:val="none" w:sz="0" w:space="0" w:color="auto" w:frame="1"/>
        </w:rPr>
        <w:t xml:space="preserve"> million regulated procedures and an additional 1.81 million animals killed in laboratories without regulated procedures (based on last published figure for 2017). Procedures will be slightly higher than actual animals as some are re-used but ignoring that and assuming they are the same we are looking at 4.57 million animals. </w:t>
      </w:r>
      <w:r w:rsidR="0036707F" w:rsidRPr="0036707F">
        <w:rPr>
          <w:rFonts w:asciiTheme="minorHAnsi" w:hAnsiTheme="minorHAnsi" w:cstheme="minorHAnsi"/>
          <w:color w:val="242424"/>
          <w:sz w:val="24"/>
          <w:szCs w:val="24"/>
          <w:bdr w:val="none" w:sz="0" w:space="0" w:color="auto" w:frame="1"/>
        </w:rPr>
        <w:t xml:space="preserve">The compliance assurance </w:t>
      </w:r>
      <w:r w:rsidR="0036707F">
        <w:rPr>
          <w:rFonts w:asciiTheme="minorHAnsi" w:hAnsiTheme="minorHAnsi" w:cstheme="minorHAnsi"/>
          <w:color w:val="242424"/>
          <w:sz w:val="24"/>
          <w:szCs w:val="24"/>
          <w:bdr w:val="none" w:sz="0" w:space="0" w:color="auto" w:frame="1"/>
        </w:rPr>
        <w:t>team</w:t>
      </w:r>
      <w:r w:rsidR="00A4603E">
        <w:rPr>
          <w:rFonts w:asciiTheme="minorHAnsi" w:hAnsiTheme="minorHAnsi" w:cstheme="minorHAnsi"/>
          <w:color w:val="242424"/>
          <w:sz w:val="24"/>
          <w:szCs w:val="24"/>
          <w:bdr w:val="none" w:sz="0" w:space="0" w:color="auto" w:frame="1"/>
        </w:rPr>
        <w:t xml:space="preserve"> in2023 is just</w:t>
      </w:r>
      <w:r w:rsidR="0036707F" w:rsidRPr="0036707F">
        <w:rPr>
          <w:rFonts w:asciiTheme="minorHAnsi" w:hAnsiTheme="minorHAnsi" w:cstheme="minorHAnsi"/>
          <w:color w:val="242424"/>
          <w:sz w:val="24"/>
          <w:szCs w:val="24"/>
          <w:bdr w:val="none" w:sz="0" w:space="0" w:color="auto" w:frame="1"/>
        </w:rPr>
        <w:t xml:space="preserve"> 1 FTE senior leader, 4.6 FTE inspectors, 1 FTE senior executive officer,  1 FTE higher executive officer and 3 FTE executive officers. </w:t>
      </w:r>
      <w:r w:rsidRPr="00DF35F9">
        <w:rPr>
          <w:rFonts w:asciiTheme="minorHAnsi" w:hAnsiTheme="minorHAnsi" w:cstheme="minorHAnsi"/>
          <w:sz w:val="24"/>
          <w:szCs w:val="24"/>
        </w:rPr>
        <w:t>That equates to responsibility for the protection of 42</w:t>
      </w:r>
      <w:r w:rsidR="00182B8C">
        <w:rPr>
          <w:rFonts w:asciiTheme="minorHAnsi" w:hAnsiTheme="minorHAnsi" w:cstheme="minorHAnsi"/>
          <w:sz w:val="24"/>
          <w:szCs w:val="24"/>
        </w:rPr>
        <w:t>3,500</w:t>
      </w:r>
      <w:r w:rsidRPr="00DF35F9">
        <w:rPr>
          <w:rFonts w:asciiTheme="minorHAnsi" w:hAnsiTheme="minorHAnsi" w:cstheme="minorHAnsi"/>
          <w:sz w:val="24"/>
          <w:szCs w:val="24"/>
        </w:rPr>
        <w:t xml:space="preserve"> </w:t>
      </w:r>
      <w:r w:rsidR="00182B8C">
        <w:rPr>
          <w:rFonts w:asciiTheme="minorHAnsi" w:hAnsiTheme="minorHAnsi" w:cstheme="minorHAnsi"/>
          <w:sz w:val="24"/>
          <w:szCs w:val="24"/>
        </w:rPr>
        <w:t xml:space="preserve">scientific procedures </w:t>
      </w:r>
      <w:r w:rsidRPr="00DF35F9">
        <w:rPr>
          <w:rFonts w:asciiTheme="minorHAnsi" w:hAnsiTheme="minorHAnsi" w:cstheme="minorHAnsi"/>
          <w:sz w:val="24"/>
          <w:szCs w:val="24"/>
        </w:rPr>
        <w:t xml:space="preserve">each. </w:t>
      </w:r>
    </w:p>
    <w:p w14:paraId="3A1B3FD4" w14:textId="77777777" w:rsidR="00AB0474" w:rsidRPr="00DF35F9" w:rsidRDefault="00AB0474" w:rsidP="00DF35F9">
      <w:pPr>
        <w:shd w:val="clear" w:color="auto" w:fill="FFFFFF"/>
        <w:spacing w:after="0" w:line="240" w:lineRule="auto"/>
        <w:ind w:left="-360"/>
        <w:jc w:val="both"/>
        <w:rPr>
          <w:rFonts w:asciiTheme="minorHAnsi" w:hAnsiTheme="minorHAnsi" w:cstheme="minorHAnsi"/>
          <w:color w:val="242424"/>
          <w:sz w:val="24"/>
          <w:szCs w:val="24"/>
        </w:rPr>
      </w:pPr>
    </w:p>
    <w:p w14:paraId="426C77F7" w14:textId="5715EDA1" w:rsidR="00AB0474" w:rsidRPr="00DF35F9" w:rsidRDefault="00794160" w:rsidP="00DF35F9">
      <w:pPr>
        <w:jc w:val="both"/>
        <w:rPr>
          <w:rFonts w:asciiTheme="minorHAnsi" w:hAnsiTheme="minorHAnsi" w:cstheme="minorHAnsi"/>
          <w:sz w:val="24"/>
          <w:szCs w:val="24"/>
        </w:rPr>
      </w:pPr>
      <w:r>
        <w:rPr>
          <w:rFonts w:asciiTheme="minorHAnsi" w:hAnsiTheme="minorHAnsi" w:cstheme="minorHAnsi"/>
          <w:sz w:val="24"/>
          <w:szCs w:val="24"/>
        </w:rPr>
        <w:t>Three GRC</w:t>
      </w:r>
      <w:r w:rsidR="00AB0474" w:rsidRPr="00DF35F9">
        <w:rPr>
          <w:rFonts w:asciiTheme="minorHAnsi" w:hAnsiTheme="minorHAnsi" w:cstheme="minorHAnsi"/>
          <w:sz w:val="24"/>
          <w:szCs w:val="24"/>
        </w:rPr>
        <w:t xml:space="preserve"> first tier tribunals re FOIA 2000 exemptions</w:t>
      </w:r>
      <w:r w:rsidR="004D107F">
        <w:rPr>
          <w:rFonts w:asciiTheme="minorHAnsi" w:hAnsiTheme="minorHAnsi" w:cstheme="minorHAnsi"/>
          <w:sz w:val="24"/>
          <w:szCs w:val="24"/>
        </w:rPr>
        <w:t xml:space="preserve"> have already been heard, with a further one awaiting hearing date and another three complaints with the ICO. </w:t>
      </w:r>
      <w:r w:rsidR="000869C3">
        <w:rPr>
          <w:rFonts w:asciiTheme="minorHAnsi" w:hAnsiTheme="minorHAnsi" w:cstheme="minorHAnsi"/>
          <w:sz w:val="24"/>
          <w:szCs w:val="24"/>
        </w:rPr>
        <w:t>T</w:t>
      </w:r>
      <w:r w:rsidR="00AB0474" w:rsidRPr="00DF35F9">
        <w:rPr>
          <w:rFonts w:asciiTheme="minorHAnsi" w:hAnsiTheme="minorHAnsi" w:cstheme="minorHAnsi"/>
          <w:sz w:val="24"/>
          <w:szCs w:val="24"/>
        </w:rPr>
        <w:t xml:space="preserve">he respondents are </w:t>
      </w:r>
      <w:r w:rsidR="00AB0474" w:rsidRPr="00DF35F9">
        <w:rPr>
          <w:rFonts w:asciiTheme="minorHAnsi" w:hAnsiTheme="minorHAnsi" w:cstheme="minorHAnsi"/>
          <w:sz w:val="24"/>
          <w:szCs w:val="24"/>
        </w:rPr>
        <w:lastRenderedPageBreak/>
        <w:t>the Information Commissioners Officers (ICO) and the Home Office. The exemptions used under the FOIA 2000 that have been  appealed are:</w:t>
      </w:r>
    </w:p>
    <w:p w14:paraId="5643114D" w14:textId="0D26D781" w:rsidR="00AB0474" w:rsidRPr="00DF35F9" w:rsidRDefault="00AB0474" w:rsidP="00DF35F9">
      <w:pPr>
        <w:jc w:val="both"/>
        <w:rPr>
          <w:rFonts w:asciiTheme="minorHAnsi" w:hAnsiTheme="minorHAnsi" w:cstheme="minorHAnsi"/>
          <w:sz w:val="24"/>
          <w:szCs w:val="24"/>
        </w:rPr>
      </w:pPr>
      <w:r w:rsidRPr="00DF35F9">
        <w:rPr>
          <w:rFonts w:asciiTheme="minorHAnsi" w:hAnsiTheme="minorHAnsi" w:cstheme="minorHAnsi"/>
          <w:sz w:val="24"/>
          <w:szCs w:val="24"/>
        </w:rPr>
        <w:t>S38 Health and Safety – this is for the names of Licenced Establishments that are public bodies.</w:t>
      </w:r>
      <w:r w:rsidR="000869C3">
        <w:rPr>
          <w:rFonts w:asciiTheme="minorHAnsi" w:hAnsiTheme="minorHAnsi" w:cstheme="minorHAnsi"/>
          <w:sz w:val="24"/>
          <w:szCs w:val="24"/>
        </w:rPr>
        <w:t xml:space="preserve"> WON</w:t>
      </w:r>
    </w:p>
    <w:p w14:paraId="65FB9741" w14:textId="17E8FC99" w:rsidR="00AB0474" w:rsidRPr="00DF35F9" w:rsidRDefault="00AB0474" w:rsidP="00DF35F9">
      <w:pPr>
        <w:jc w:val="both"/>
        <w:rPr>
          <w:rFonts w:asciiTheme="minorHAnsi" w:hAnsiTheme="minorHAnsi" w:cstheme="minorHAnsi"/>
          <w:sz w:val="24"/>
          <w:szCs w:val="24"/>
        </w:rPr>
      </w:pPr>
      <w:r w:rsidRPr="00DF35F9">
        <w:rPr>
          <w:rFonts w:asciiTheme="minorHAnsi" w:hAnsiTheme="minorHAnsi" w:cstheme="minorHAnsi"/>
          <w:sz w:val="24"/>
          <w:szCs w:val="24"/>
        </w:rPr>
        <w:t>S36 prejudice to the conduct of public affairs exemption – for the release of MBR Inspection reports for 2022 and 2023.</w:t>
      </w:r>
      <w:r w:rsidR="000869C3">
        <w:rPr>
          <w:rFonts w:asciiTheme="minorHAnsi" w:hAnsiTheme="minorHAnsi" w:cstheme="minorHAnsi"/>
          <w:sz w:val="24"/>
          <w:szCs w:val="24"/>
        </w:rPr>
        <w:t xml:space="preserve"> WON</w:t>
      </w:r>
    </w:p>
    <w:p w14:paraId="144C812E" w14:textId="1019915F" w:rsidR="00AB0474" w:rsidRPr="000869C3" w:rsidRDefault="00AB0474" w:rsidP="000869C3">
      <w:pPr>
        <w:jc w:val="both"/>
        <w:rPr>
          <w:rFonts w:asciiTheme="minorHAnsi" w:hAnsiTheme="minorHAnsi" w:cstheme="minorHAnsi"/>
          <w:sz w:val="24"/>
          <w:szCs w:val="24"/>
        </w:rPr>
      </w:pPr>
      <w:r w:rsidRPr="00DF35F9">
        <w:rPr>
          <w:rFonts w:asciiTheme="minorHAnsi" w:hAnsiTheme="minorHAnsi" w:cstheme="minorHAnsi"/>
          <w:sz w:val="24"/>
          <w:szCs w:val="24"/>
        </w:rPr>
        <w:t>S44 disclosure is prohibited by other legislation specifically in this case to s24 ASPA 1986 (the secrecy clause) – re copies of project licences for safety and toxicity testing using dogs</w:t>
      </w:r>
      <w:r w:rsidR="000869C3">
        <w:rPr>
          <w:rFonts w:asciiTheme="minorHAnsi" w:hAnsiTheme="minorHAnsi" w:cstheme="minorHAnsi"/>
          <w:sz w:val="24"/>
          <w:szCs w:val="24"/>
        </w:rPr>
        <w:t>. LOST</w:t>
      </w:r>
    </w:p>
    <w:p w14:paraId="5604721D" w14:textId="77777777" w:rsidR="00AB0474" w:rsidRPr="00DF35F9" w:rsidRDefault="00AB0474" w:rsidP="00DF35F9">
      <w:pPr>
        <w:numPr>
          <w:ilvl w:val="0"/>
          <w:numId w:val="14"/>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Non animal methods not considered at all throughout the project licence application process. ASPA 1986 says ‘</w:t>
      </w:r>
      <w:r w:rsidRPr="00DF35F9">
        <w:rPr>
          <w:rFonts w:asciiTheme="minorHAnsi" w:hAnsiTheme="minorHAnsi" w:cstheme="minorHAnsi"/>
          <w:color w:val="000000"/>
          <w:sz w:val="24"/>
          <w:szCs w:val="24"/>
          <w:bdr w:val="none" w:sz="0" w:space="0" w:color="auto" w:frame="1"/>
          <w:shd w:val="clear" w:color="auto" w:fill="FFFFFF"/>
        </w:rPr>
        <w:t>the principle of replacement is the principle that, wherever possible, a </w:t>
      </w:r>
      <w:r w:rsidRPr="00DF35F9">
        <w:rPr>
          <w:rFonts w:asciiTheme="minorHAnsi" w:hAnsiTheme="minorHAnsi" w:cstheme="minorHAnsi"/>
          <w:b/>
          <w:bCs/>
          <w:i/>
          <w:iCs/>
          <w:color w:val="000000"/>
          <w:sz w:val="24"/>
          <w:szCs w:val="24"/>
          <w:bdr w:val="none" w:sz="0" w:space="0" w:color="auto" w:frame="1"/>
          <w:shd w:val="clear" w:color="auto" w:fill="FFFFFF"/>
        </w:rPr>
        <w:t>scientifically satisfactory</w:t>
      </w:r>
      <w:r w:rsidRPr="00DF35F9">
        <w:rPr>
          <w:rFonts w:asciiTheme="minorHAnsi" w:hAnsiTheme="minorHAnsi" w:cstheme="minorHAnsi"/>
          <w:color w:val="000000"/>
          <w:sz w:val="24"/>
          <w:szCs w:val="24"/>
          <w:bdr w:val="none" w:sz="0" w:space="0" w:color="auto" w:frame="1"/>
          <w:shd w:val="clear" w:color="auto" w:fill="FFFFFF"/>
        </w:rPr>
        <w:t> method or testing strategy not entailing the use of protected animals must be used instead of a regulated procedure.’ Further, the Government repeatedly states that animals are only used as a last resort principle and that their use</w:t>
      </w:r>
      <w:r w:rsidRPr="00DF35F9">
        <w:rPr>
          <w:rFonts w:asciiTheme="minorHAnsi" w:hAnsiTheme="minorHAnsi" w:cstheme="minorHAnsi"/>
          <w:color w:val="242424"/>
          <w:sz w:val="24"/>
          <w:szCs w:val="24"/>
          <w:bdr w:val="none" w:sz="0" w:space="0" w:color="auto" w:frame="1"/>
        </w:rPr>
        <w:t xml:space="preserve"> is only permitted where no alternative exists. In practice a ‘scientifically satisfactory’ method is interpreted as one that has undergone regulatory approval and validation, thus creating an additional layer of compliance that is not explicitly required by the legislation. UK Law is routinely overridden by a global Regulator expectation (the FDA Modernization Act 2.0 should remove this). </w:t>
      </w:r>
      <w:r w:rsidRPr="00DF35F9">
        <w:rPr>
          <w:rFonts w:asciiTheme="minorHAnsi" w:hAnsiTheme="minorHAnsi" w:cstheme="minorHAnsi"/>
          <w:bCs/>
          <w:sz w:val="24"/>
          <w:szCs w:val="24"/>
        </w:rPr>
        <w:t>Even if Inspectors are consulted, most, if not all, come from an animal research background and thus are biased from the outset. Inevitably animal procedures will be approved where non-animal methods do exist. The last PPL application to be rejected was one in 2012, data is not held prior to 2011.</w:t>
      </w:r>
    </w:p>
    <w:p w14:paraId="5B10FFAF" w14:textId="77777777" w:rsidR="00A53909" w:rsidRPr="00DF35F9" w:rsidRDefault="00A53909" w:rsidP="00DF35F9">
      <w:pPr>
        <w:shd w:val="clear" w:color="auto" w:fill="FFFFFF"/>
        <w:spacing w:after="0" w:line="240" w:lineRule="auto"/>
        <w:jc w:val="both"/>
        <w:rPr>
          <w:rFonts w:asciiTheme="minorHAnsi" w:hAnsiTheme="minorHAnsi" w:cstheme="minorHAnsi"/>
          <w:color w:val="242424"/>
          <w:sz w:val="24"/>
          <w:szCs w:val="24"/>
        </w:rPr>
      </w:pPr>
    </w:p>
    <w:p w14:paraId="4F282D39" w14:textId="77777777" w:rsidR="00AB0474" w:rsidRPr="00DF35F9" w:rsidRDefault="00AB0474" w:rsidP="00DF35F9">
      <w:pPr>
        <w:numPr>
          <w:ilvl w:val="0"/>
          <w:numId w:val="14"/>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In Oct 23 finally the Government agreed animal use not mandated in UK Law </w:t>
      </w:r>
    </w:p>
    <w:p w14:paraId="535BCCC1" w14:textId="4E11201D" w:rsidR="00AB0474" w:rsidRPr="00DF35F9" w:rsidRDefault="00AB0474" w:rsidP="00DF35F9">
      <w:pPr>
        <w:jc w:val="both"/>
        <w:rPr>
          <w:rFonts w:asciiTheme="minorHAnsi" w:hAnsiTheme="minorHAnsi" w:cstheme="minorHAnsi"/>
          <w:sz w:val="24"/>
          <w:szCs w:val="24"/>
        </w:rPr>
      </w:pPr>
      <w:hyperlink r:id="rId18" w:anchor="g200502.r0" w:history="1">
        <w:r w:rsidR="00D002DF">
          <w:rPr>
            <w:rStyle w:val="Hyperlink"/>
            <w:rFonts w:asciiTheme="minorHAnsi" w:hAnsiTheme="minorHAnsi" w:cstheme="minorHAnsi"/>
            <w:sz w:val="24"/>
            <w:szCs w:val="24"/>
          </w:rPr>
          <w:t>MP written question</w:t>
        </w:r>
      </w:hyperlink>
    </w:p>
    <w:p w14:paraId="03CAFB48" w14:textId="77777777" w:rsidR="00AB0474" w:rsidRPr="00DF35F9" w:rsidRDefault="00AB0474" w:rsidP="00DF35F9">
      <w:pPr>
        <w:jc w:val="both"/>
        <w:rPr>
          <w:rFonts w:asciiTheme="minorHAnsi" w:hAnsiTheme="minorHAnsi" w:cstheme="minorHAnsi"/>
          <w:sz w:val="24"/>
          <w:szCs w:val="24"/>
        </w:rPr>
      </w:pPr>
      <w:r w:rsidRPr="00DF35F9">
        <w:rPr>
          <w:rFonts w:asciiTheme="minorHAnsi" w:hAnsiTheme="minorHAnsi" w:cstheme="minorHAnsi"/>
          <w:sz w:val="24"/>
          <w:szCs w:val="24"/>
        </w:rPr>
        <w:t>The Government response to our 2023 toxicity petition stated: ‘In the UK it is required by law that all new drugs are tested within two species”. This was never updated with a correction despite in October the response being ‘</w:t>
      </w:r>
      <w:r w:rsidRPr="00DF35F9">
        <w:rPr>
          <w:rFonts w:asciiTheme="minorHAnsi" w:hAnsiTheme="minorHAnsi" w:cstheme="minorHAnsi"/>
          <w:color w:val="333333"/>
          <w:sz w:val="24"/>
          <w:szCs w:val="24"/>
          <w:shd w:val="clear" w:color="auto" w:fill="F3F1EB"/>
        </w:rPr>
        <w:t>There is no United Kingdom legislation that mandates animal testing.’ The source for this conflicting information will have in both cases been the Home Office, likely consulting with ASRU. If a department does not know UK law, should it be regulating it?</w:t>
      </w:r>
    </w:p>
    <w:p w14:paraId="1D16B39A" w14:textId="77777777" w:rsidR="00AB0474" w:rsidRPr="00DF35F9" w:rsidRDefault="00AB0474" w:rsidP="00DF35F9">
      <w:pPr>
        <w:numPr>
          <w:ilvl w:val="0"/>
          <w:numId w:val="15"/>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 xml:space="preserve">S24 ASPA  1986 – the results of a consultation in June 14 remain unpublished. Please see separate resource sheet. </w:t>
      </w:r>
    </w:p>
    <w:p w14:paraId="0AF4E880" w14:textId="77777777" w:rsidR="00AB0474" w:rsidRPr="00DF35F9" w:rsidRDefault="00AB0474" w:rsidP="00DF35F9">
      <w:pPr>
        <w:shd w:val="clear" w:color="auto" w:fill="FFFFFF"/>
        <w:spacing w:after="0" w:line="240" w:lineRule="auto"/>
        <w:jc w:val="both"/>
        <w:rPr>
          <w:rFonts w:asciiTheme="minorHAnsi" w:hAnsiTheme="minorHAnsi" w:cstheme="minorHAnsi"/>
          <w:color w:val="242424"/>
          <w:sz w:val="24"/>
          <w:szCs w:val="24"/>
        </w:rPr>
      </w:pPr>
    </w:p>
    <w:p w14:paraId="32BC4D9F" w14:textId="3257B60C" w:rsidR="00AB0474" w:rsidRPr="00D002DF" w:rsidRDefault="00AB0474" w:rsidP="00DF35F9">
      <w:pPr>
        <w:numPr>
          <w:ilvl w:val="0"/>
          <w:numId w:val="15"/>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 xml:space="preserve">The code of practice for animal care and housing gives little to no protection for laboratory animals. </w:t>
      </w:r>
      <w:hyperlink r:id="rId19" w:history="1">
        <w:r w:rsidR="00D002DF" w:rsidRPr="00D002DF">
          <w:rPr>
            <w:rStyle w:val="Hyperlink"/>
            <w:rFonts w:asciiTheme="minorHAnsi" w:hAnsiTheme="minorHAnsi" w:cstheme="minorHAnsi"/>
            <w:sz w:val="24"/>
            <w:szCs w:val="24"/>
            <w:bdr w:val="none" w:sz="0" w:space="0" w:color="auto" w:frame="1"/>
          </w:rPr>
          <w:t>Code of Practice COP</w:t>
        </w:r>
      </w:hyperlink>
    </w:p>
    <w:p w14:paraId="7CFAAA58" w14:textId="77777777" w:rsidR="00AB0474" w:rsidRPr="00DF35F9" w:rsidRDefault="00AB0474" w:rsidP="00DF35F9">
      <w:pPr>
        <w:shd w:val="clear" w:color="auto" w:fill="FFFFFF"/>
        <w:spacing w:after="0" w:line="240" w:lineRule="auto"/>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rPr>
        <w:lastRenderedPageBreak/>
        <w:t xml:space="preserve">For instance stating only that </w:t>
      </w:r>
      <w:r w:rsidRPr="00DF35F9">
        <w:rPr>
          <w:rFonts w:asciiTheme="minorHAnsi" w:hAnsiTheme="minorHAnsi" w:cstheme="minorHAnsi"/>
          <w:color w:val="242424"/>
          <w:sz w:val="24"/>
          <w:szCs w:val="24"/>
          <w:bdr w:val="none" w:sz="0" w:space="0" w:color="auto" w:frame="1"/>
        </w:rPr>
        <w:t xml:space="preserve">care staff should be relevant to species allows MBR acres to have 4-6 staff go in at a weekend for 4 hours for 1000-1500 dogs, for 20 hours there are no care staff on site only security who do not enter the sheds. </w:t>
      </w:r>
    </w:p>
    <w:p w14:paraId="3765ED27" w14:textId="77777777" w:rsidR="00AB0474" w:rsidRPr="00DF35F9" w:rsidRDefault="00AB0474" w:rsidP="00DF35F9">
      <w:pPr>
        <w:shd w:val="clear" w:color="auto" w:fill="FFFFFF"/>
        <w:spacing w:after="0" w:line="240" w:lineRule="auto"/>
        <w:jc w:val="both"/>
        <w:rPr>
          <w:rFonts w:asciiTheme="minorHAnsi" w:hAnsiTheme="minorHAnsi" w:cstheme="minorHAnsi"/>
          <w:color w:val="242424"/>
          <w:sz w:val="24"/>
          <w:szCs w:val="24"/>
        </w:rPr>
      </w:pPr>
    </w:p>
    <w:p w14:paraId="471076BF" w14:textId="24DED666" w:rsidR="00AB0474" w:rsidRPr="00720D5C" w:rsidRDefault="00AB0474" w:rsidP="00DF35F9">
      <w:pPr>
        <w:numPr>
          <w:ilvl w:val="0"/>
          <w:numId w:val="15"/>
        </w:numPr>
        <w:shd w:val="clear" w:color="auto" w:fill="FFFFFF"/>
        <w:tabs>
          <w:tab w:val="clear" w:pos="720"/>
          <w:tab w:val="num" w:pos="0"/>
        </w:tabs>
        <w:spacing w:after="0" w:line="240" w:lineRule="auto"/>
        <w:ind w:left="0"/>
        <w:jc w:val="both"/>
        <w:rPr>
          <w:rFonts w:asciiTheme="minorHAnsi" w:hAnsiTheme="minorHAnsi" w:cstheme="minorHAnsi"/>
          <w:color w:val="242424"/>
          <w:sz w:val="24"/>
          <w:szCs w:val="24"/>
        </w:rPr>
      </w:pPr>
      <w:r w:rsidRPr="00DF35F9">
        <w:rPr>
          <w:rFonts w:asciiTheme="minorHAnsi" w:hAnsiTheme="minorHAnsi" w:cstheme="minorHAnsi"/>
          <w:color w:val="242424"/>
          <w:sz w:val="24"/>
          <w:szCs w:val="24"/>
          <w:bdr w:val="none" w:sz="0" w:space="0" w:color="auto" w:frame="1"/>
        </w:rPr>
        <w:t>The Rawle Report was commissioned by the National Centre of 3Rs (NC3Rs)</w:t>
      </w:r>
      <w:r w:rsidR="00720D5C">
        <w:rPr>
          <w:rFonts w:asciiTheme="minorHAnsi" w:hAnsiTheme="minorHAnsi" w:cstheme="minorHAnsi"/>
          <w:color w:val="242424"/>
          <w:sz w:val="24"/>
          <w:szCs w:val="24"/>
        </w:rPr>
        <w:t xml:space="preserve"> </w:t>
      </w:r>
      <w:hyperlink r:id="rId20" w:history="1">
        <w:r w:rsidR="00720D5C" w:rsidRPr="00720D5C">
          <w:rPr>
            <w:rStyle w:val="Hyperlink"/>
            <w:rFonts w:asciiTheme="minorHAnsi" w:hAnsiTheme="minorHAnsi" w:cstheme="minorHAnsi"/>
            <w:sz w:val="24"/>
            <w:szCs w:val="24"/>
            <w:bdr w:val="none" w:sz="0" w:space="0" w:color="auto" w:frame="1"/>
          </w:rPr>
          <w:t>Rawle Report</w:t>
        </w:r>
      </w:hyperlink>
    </w:p>
    <w:p w14:paraId="5DA858DF" w14:textId="77777777" w:rsidR="00AB0474" w:rsidRPr="006F5271" w:rsidRDefault="00AB0474" w:rsidP="00DF35F9">
      <w:pPr>
        <w:shd w:val="clear" w:color="auto" w:fill="FFFFFF"/>
        <w:spacing w:after="0" w:line="240" w:lineRule="auto"/>
        <w:jc w:val="both"/>
        <w:rPr>
          <w:rFonts w:cs="Calibri"/>
          <w:color w:val="242424"/>
          <w:sz w:val="24"/>
          <w:szCs w:val="24"/>
        </w:rPr>
      </w:pPr>
      <w:r w:rsidRPr="00DF35F9">
        <w:rPr>
          <w:rFonts w:asciiTheme="minorHAnsi" w:hAnsiTheme="minorHAnsi" w:cstheme="minorHAnsi"/>
          <w:color w:val="242424"/>
          <w:sz w:val="24"/>
          <w:szCs w:val="24"/>
          <w:bdr w:val="none" w:sz="0" w:space="0" w:color="auto" w:frame="1"/>
        </w:rPr>
        <w:t>This organisation is Government funded and included as being interviewed for it was Will Reynolds of ASRU.</w:t>
      </w:r>
    </w:p>
    <w:p w14:paraId="1E665AE6" w14:textId="77777777" w:rsidR="00AB0474" w:rsidRPr="006F5271" w:rsidRDefault="00AB0474" w:rsidP="006F5271">
      <w:pPr>
        <w:pStyle w:val="xmsonormal"/>
        <w:shd w:val="clear" w:color="auto" w:fill="FFFFFF"/>
        <w:spacing w:before="0" w:beforeAutospacing="0" w:after="0" w:afterAutospacing="0"/>
        <w:ind w:left="360"/>
        <w:jc w:val="both"/>
        <w:rPr>
          <w:rFonts w:ascii="Calibri" w:hAnsi="Calibri" w:cs="Calibri"/>
          <w:color w:val="242424"/>
        </w:rPr>
      </w:pPr>
      <w:r w:rsidRPr="006F5271">
        <w:rPr>
          <w:rFonts w:ascii="Calibri" w:hAnsi="Calibri" w:cs="Calibri"/>
          <w:color w:val="242424"/>
          <w:bdr w:val="none" w:sz="0" w:space="0" w:color="auto" w:frame="1"/>
        </w:rPr>
        <w:t> </w:t>
      </w:r>
    </w:p>
    <w:sectPr w:rsidR="00AB0474" w:rsidRPr="006F5271" w:rsidSect="007923A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F7FD" w14:textId="77777777" w:rsidR="006201F5" w:rsidRDefault="006201F5" w:rsidP="001346D9">
      <w:pPr>
        <w:spacing w:after="0" w:line="240" w:lineRule="auto"/>
      </w:pPr>
      <w:r>
        <w:separator/>
      </w:r>
    </w:p>
  </w:endnote>
  <w:endnote w:type="continuationSeparator" w:id="0">
    <w:p w14:paraId="057E31DC" w14:textId="77777777" w:rsidR="006201F5" w:rsidRDefault="006201F5" w:rsidP="0013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003832"/>
      <w:docPartObj>
        <w:docPartGallery w:val="Page Numbers (Bottom of Page)"/>
        <w:docPartUnique/>
      </w:docPartObj>
    </w:sdtPr>
    <w:sdtContent>
      <w:sdt>
        <w:sdtPr>
          <w:id w:val="-1769616900"/>
          <w:docPartObj>
            <w:docPartGallery w:val="Page Numbers (Top of Page)"/>
            <w:docPartUnique/>
          </w:docPartObj>
        </w:sdtPr>
        <w:sdtContent>
          <w:p w14:paraId="7AD4C852" w14:textId="23EB649A" w:rsidR="00231ED6" w:rsidRDefault="00231E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9A5D67" w14:textId="77777777" w:rsidR="00231ED6" w:rsidRDefault="00231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746F" w14:textId="77777777" w:rsidR="006201F5" w:rsidRDefault="006201F5" w:rsidP="001346D9">
      <w:pPr>
        <w:spacing w:after="0" w:line="240" w:lineRule="auto"/>
      </w:pPr>
      <w:r>
        <w:separator/>
      </w:r>
    </w:p>
  </w:footnote>
  <w:footnote w:type="continuationSeparator" w:id="0">
    <w:p w14:paraId="5E2FB452" w14:textId="77777777" w:rsidR="006201F5" w:rsidRDefault="006201F5" w:rsidP="00134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7115" w14:textId="564A5BED" w:rsidR="00AB0474" w:rsidRDefault="00F422BC">
    <w:pPr>
      <w:pStyle w:val="Header"/>
    </w:pPr>
    <w:r>
      <w:rPr>
        <w:rFonts w:ascii="Times New Roman"/>
        <w:noProof/>
        <w:sz w:val="20"/>
        <w:lang w:eastAsia="en-GB"/>
      </w:rPr>
      <w:drawing>
        <wp:inline distT="0" distB="0" distL="0" distR="0" wp14:anchorId="721DE522" wp14:editId="1C8931DB">
          <wp:extent cx="54864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02030FFE" w14:textId="77777777" w:rsidR="00AB0474" w:rsidRDefault="00AB0474">
    <w:pPr>
      <w:pStyle w:val="Header"/>
    </w:pPr>
  </w:p>
  <w:p w14:paraId="4A894330" w14:textId="77777777" w:rsidR="00AB0474" w:rsidRPr="001346D9" w:rsidRDefault="00AB0474" w:rsidP="001346D9">
    <w:pPr>
      <w:spacing w:after="0" w:line="276" w:lineRule="auto"/>
      <w:jc w:val="both"/>
      <w:rPr>
        <w:rFonts w:cs="Calibri"/>
        <w:b/>
        <w:kern w:val="0"/>
        <w:sz w:val="24"/>
        <w:szCs w:val="24"/>
        <w:lang w:val="en-US"/>
      </w:rPr>
    </w:pPr>
    <w:r>
      <w:rPr>
        <w:kern w:val="0"/>
        <w:sz w:val="24"/>
        <w:szCs w:val="24"/>
        <w:lang w:val="en-US"/>
      </w:rPr>
      <w:t>RESOURCE</w:t>
    </w:r>
    <w:r w:rsidRPr="001346D9">
      <w:rPr>
        <w:kern w:val="0"/>
        <w:sz w:val="24"/>
        <w:szCs w:val="24"/>
        <w:lang w:val="en-US"/>
      </w:rPr>
      <w:t xml:space="preserve"> SHEET NUMBER </w:t>
    </w:r>
    <w:r>
      <w:rPr>
        <w:kern w:val="0"/>
        <w:sz w:val="24"/>
        <w:szCs w:val="24"/>
        <w:lang w:val="en-US"/>
      </w:rPr>
      <w:t>8</w:t>
    </w:r>
    <w:r w:rsidRPr="001346D9">
      <w:rPr>
        <w:kern w:val="0"/>
        <w:sz w:val="24"/>
        <w:szCs w:val="24"/>
        <w:lang w:val="en-US"/>
      </w:rPr>
      <w:t xml:space="preserve"> – </w:t>
    </w:r>
    <w:r w:rsidRPr="00C23A75">
      <w:rPr>
        <w:rFonts w:cs="Calibri"/>
        <w:b/>
        <w:kern w:val="0"/>
        <w:sz w:val="24"/>
        <w:szCs w:val="24"/>
        <w:lang w:val="en-US"/>
      </w:rPr>
      <w:t>The Regulators – Animals in Science Regulation Unit (ASRU)</w:t>
    </w:r>
  </w:p>
  <w:p w14:paraId="0EE35FF6" w14:textId="77777777" w:rsidR="00AB0474" w:rsidRDefault="00AB0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A43CB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F92325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4E28E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3464B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28AB2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01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9A52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74A6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3C44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43EE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8"/>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36D66B7E"/>
    <w:multiLevelType w:val="multilevel"/>
    <w:tmpl w:val="1654E1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7E5069A"/>
    <w:multiLevelType w:val="multilevel"/>
    <w:tmpl w:val="C980DAA4"/>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251264F"/>
    <w:multiLevelType w:val="multilevel"/>
    <w:tmpl w:val="A0963F3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69911BA6"/>
    <w:multiLevelType w:val="multilevel"/>
    <w:tmpl w:val="C854D58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67929419">
    <w:abstractNumId w:val="10"/>
  </w:num>
  <w:num w:numId="2" w16cid:durableId="165168690">
    <w:abstractNumId w:val="9"/>
  </w:num>
  <w:num w:numId="3" w16cid:durableId="1589535304">
    <w:abstractNumId w:val="7"/>
  </w:num>
  <w:num w:numId="4" w16cid:durableId="781412633">
    <w:abstractNumId w:val="6"/>
  </w:num>
  <w:num w:numId="5" w16cid:durableId="1841000917">
    <w:abstractNumId w:val="5"/>
  </w:num>
  <w:num w:numId="6" w16cid:durableId="2098280959">
    <w:abstractNumId w:val="4"/>
  </w:num>
  <w:num w:numId="7" w16cid:durableId="1284271491">
    <w:abstractNumId w:val="8"/>
  </w:num>
  <w:num w:numId="8" w16cid:durableId="1482236094">
    <w:abstractNumId w:val="3"/>
  </w:num>
  <w:num w:numId="9" w16cid:durableId="992563737">
    <w:abstractNumId w:val="2"/>
  </w:num>
  <w:num w:numId="10" w16cid:durableId="1011220923">
    <w:abstractNumId w:val="1"/>
  </w:num>
  <w:num w:numId="11" w16cid:durableId="984629848">
    <w:abstractNumId w:val="0"/>
  </w:num>
  <w:num w:numId="12" w16cid:durableId="849562053">
    <w:abstractNumId w:val="11"/>
  </w:num>
  <w:num w:numId="13" w16cid:durableId="133379692">
    <w:abstractNumId w:val="14"/>
  </w:num>
  <w:num w:numId="14" w16cid:durableId="1361785084">
    <w:abstractNumId w:val="13"/>
  </w:num>
  <w:num w:numId="15" w16cid:durableId="1282498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3A"/>
    <w:rsid w:val="000678E4"/>
    <w:rsid w:val="00072E29"/>
    <w:rsid w:val="000868AC"/>
    <w:rsid w:val="000869C3"/>
    <w:rsid w:val="000877FF"/>
    <w:rsid w:val="00091DD0"/>
    <w:rsid w:val="00094171"/>
    <w:rsid w:val="000A0CF4"/>
    <w:rsid w:val="000C1227"/>
    <w:rsid w:val="000C501B"/>
    <w:rsid w:val="000E063A"/>
    <w:rsid w:val="001009CE"/>
    <w:rsid w:val="00124B41"/>
    <w:rsid w:val="001270F2"/>
    <w:rsid w:val="00132A1E"/>
    <w:rsid w:val="001346D9"/>
    <w:rsid w:val="00136A11"/>
    <w:rsid w:val="001437BF"/>
    <w:rsid w:val="001473CB"/>
    <w:rsid w:val="00163B8A"/>
    <w:rsid w:val="00171508"/>
    <w:rsid w:val="00182B8C"/>
    <w:rsid w:val="001865F8"/>
    <w:rsid w:val="00187E28"/>
    <w:rsid w:val="001E539D"/>
    <w:rsid w:val="001F1679"/>
    <w:rsid w:val="001F7560"/>
    <w:rsid w:val="00203E33"/>
    <w:rsid w:val="00225353"/>
    <w:rsid w:val="00231ED6"/>
    <w:rsid w:val="00250476"/>
    <w:rsid w:val="00277307"/>
    <w:rsid w:val="002A489B"/>
    <w:rsid w:val="002B3808"/>
    <w:rsid w:val="002D13AE"/>
    <w:rsid w:val="002D4C15"/>
    <w:rsid w:val="002F0598"/>
    <w:rsid w:val="00314E0D"/>
    <w:rsid w:val="00324D3E"/>
    <w:rsid w:val="00330F7C"/>
    <w:rsid w:val="00337025"/>
    <w:rsid w:val="0036707F"/>
    <w:rsid w:val="00367A0A"/>
    <w:rsid w:val="00370155"/>
    <w:rsid w:val="003B33C5"/>
    <w:rsid w:val="003F2A65"/>
    <w:rsid w:val="003F344E"/>
    <w:rsid w:val="00401526"/>
    <w:rsid w:val="0040669A"/>
    <w:rsid w:val="004241DE"/>
    <w:rsid w:val="00427E69"/>
    <w:rsid w:val="00490DC7"/>
    <w:rsid w:val="004A171B"/>
    <w:rsid w:val="004B5113"/>
    <w:rsid w:val="004D107F"/>
    <w:rsid w:val="004D2E4E"/>
    <w:rsid w:val="004D5DE1"/>
    <w:rsid w:val="004F28F1"/>
    <w:rsid w:val="004F2DA8"/>
    <w:rsid w:val="004F5E91"/>
    <w:rsid w:val="00530795"/>
    <w:rsid w:val="0053565E"/>
    <w:rsid w:val="005754EC"/>
    <w:rsid w:val="00595238"/>
    <w:rsid w:val="0059770F"/>
    <w:rsid w:val="005B622E"/>
    <w:rsid w:val="005C2710"/>
    <w:rsid w:val="005C6484"/>
    <w:rsid w:val="005E3826"/>
    <w:rsid w:val="006201F5"/>
    <w:rsid w:val="006252A2"/>
    <w:rsid w:val="00640D9D"/>
    <w:rsid w:val="00654838"/>
    <w:rsid w:val="00671AFE"/>
    <w:rsid w:val="006A13B7"/>
    <w:rsid w:val="006F5271"/>
    <w:rsid w:val="0071034C"/>
    <w:rsid w:val="00716A59"/>
    <w:rsid w:val="00720D5C"/>
    <w:rsid w:val="00723C3A"/>
    <w:rsid w:val="007541CB"/>
    <w:rsid w:val="007923A3"/>
    <w:rsid w:val="00794160"/>
    <w:rsid w:val="007A264B"/>
    <w:rsid w:val="007B2DE6"/>
    <w:rsid w:val="007D6E86"/>
    <w:rsid w:val="007E6E0A"/>
    <w:rsid w:val="00806522"/>
    <w:rsid w:val="0082018F"/>
    <w:rsid w:val="00822EE3"/>
    <w:rsid w:val="008360F1"/>
    <w:rsid w:val="00873A70"/>
    <w:rsid w:val="00885DBE"/>
    <w:rsid w:val="008F1B0F"/>
    <w:rsid w:val="00902605"/>
    <w:rsid w:val="00902A83"/>
    <w:rsid w:val="009075BD"/>
    <w:rsid w:val="00920F87"/>
    <w:rsid w:val="00943B85"/>
    <w:rsid w:val="00953A25"/>
    <w:rsid w:val="009772B7"/>
    <w:rsid w:val="00987A9C"/>
    <w:rsid w:val="009A4119"/>
    <w:rsid w:val="009B786F"/>
    <w:rsid w:val="009C547D"/>
    <w:rsid w:val="009D625D"/>
    <w:rsid w:val="009E5276"/>
    <w:rsid w:val="009F6FE7"/>
    <w:rsid w:val="00A32536"/>
    <w:rsid w:val="00A4603E"/>
    <w:rsid w:val="00A507A7"/>
    <w:rsid w:val="00A53909"/>
    <w:rsid w:val="00A566E3"/>
    <w:rsid w:val="00A63D69"/>
    <w:rsid w:val="00A67972"/>
    <w:rsid w:val="00A70A95"/>
    <w:rsid w:val="00A81840"/>
    <w:rsid w:val="00AA05E5"/>
    <w:rsid w:val="00AA2E7B"/>
    <w:rsid w:val="00AB0474"/>
    <w:rsid w:val="00AD01A5"/>
    <w:rsid w:val="00AD7737"/>
    <w:rsid w:val="00B46F2E"/>
    <w:rsid w:val="00B507CB"/>
    <w:rsid w:val="00B57C6A"/>
    <w:rsid w:val="00B7405B"/>
    <w:rsid w:val="00B96063"/>
    <w:rsid w:val="00BA1896"/>
    <w:rsid w:val="00BD14BB"/>
    <w:rsid w:val="00BD1FA6"/>
    <w:rsid w:val="00BD45C9"/>
    <w:rsid w:val="00BF439F"/>
    <w:rsid w:val="00BF4D4F"/>
    <w:rsid w:val="00C151F3"/>
    <w:rsid w:val="00C23A75"/>
    <w:rsid w:val="00C3521A"/>
    <w:rsid w:val="00C46609"/>
    <w:rsid w:val="00C75B6F"/>
    <w:rsid w:val="00C763E3"/>
    <w:rsid w:val="00C822D9"/>
    <w:rsid w:val="00C930D3"/>
    <w:rsid w:val="00CA7091"/>
    <w:rsid w:val="00CD07E7"/>
    <w:rsid w:val="00D002DF"/>
    <w:rsid w:val="00D26B88"/>
    <w:rsid w:val="00D33269"/>
    <w:rsid w:val="00D33E18"/>
    <w:rsid w:val="00D3769C"/>
    <w:rsid w:val="00D40E1A"/>
    <w:rsid w:val="00D42D8B"/>
    <w:rsid w:val="00D92C53"/>
    <w:rsid w:val="00DA1CD3"/>
    <w:rsid w:val="00DA7910"/>
    <w:rsid w:val="00DC0D0E"/>
    <w:rsid w:val="00DD398E"/>
    <w:rsid w:val="00DF35F9"/>
    <w:rsid w:val="00E00E1E"/>
    <w:rsid w:val="00E21B7C"/>
    <w:rsid w:val="00E47527"/>
    <w:rsid w:val="00E75648"/>
    <w:rsid w:val="00E86B20"/>
    <w:rsid w:val="00EB2B7B"/>
    <w:rsid w:val="00EC24BD"/>
    <w:rsid w:val="00ED290F"/>
    <w:rsid w:val="00EF0AE6"/>
    <w:rsid w:val="00EF2A8F"/>
    <w:rsid w:val="00F422BC"/>
    <w:rsid w:val="00F4621D"/>
    <w:rsid w:val="00F60ABD"/>
    <w:rsid w:val="00F66F31"/>
    <w:rsid w:val="00FB65DA"/>
    <w:rsid w:val="00FB692F"/>
    <w:rsid w:val="00FC1B88"/>
    <w:rsid w:val="00FD07E8"/>
    <w:rsid w:val="00FF0ED1"/>
    <w:rsid w:val="00FF2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CC40FE"/>
  <w15:docId w15:val="{890AB6AF-CC81-4B1B-90B1-8DA404E0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3A3"/>
    <w:pPr>
      <w:spacing w:after="160" w:line="259" w:lineRule="auto"/>
    </w:pPr>
    <w:rPr>
      <w:kern w:val="2"/>
      <w:lang w:eastAsia="en-US"/>
    </w:rPr>
  </w:style>
  <w:style w:type="paragraph" w:styleId="Heading3">
    <w:name w:val="heading 3"/>
    <w:basedOn w:val="Normal"/>
    <w:link w:val="Heading3Char"/>
    <w:uiPriority w:val="99"/>
    <w:qFormat/>
    <w:locked/>
    <w:rsid w:val="000877FF"/>
    <w:pPr>
      <w:spacing w:before="100" w:beforeAutospacing="1" w:after="100" w:afterAutospacing="1" w:line="240" w:lineRule="auto"/>
      <w:outlineLvl w:val="2"/>
    </w:pPr>
    <w:rPr>
      <w:rFonts w:ascii="Times New Roman" w:hAnsi="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54016"/>
    <w:rPr>
      <w:rFonts w:asciiTheme="majorHAnsi" w:eastAsiaTheme="majorEastAsia" w:hAnsiTheme="majorHAnsi" w:cstheme="majorBidi"/>
      <w:b/>
      <w:bCs/>
      <w:kern w:val="2"/>
      <w:sz w:val="26"/>
      <w:szCs w:val="26"/>
      <w:lang w:eastAsia="en-US"/>
    </w:rPr>
  </w:style>
  <w:style w:type="paragraph" w:styleId="Header">
    <w:name w:val="header"/>
    <w:basedOn w:val="Normal"/>
    <w:link w:val="HeaderChar"/>
    <w:uiPriority w:val="99"/>
    <w:rsid w:val="001346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346D9"/>
    <w:rPr>
      <w:rFonts w:cs="Times New Roman"/>
    </w:rPr>
  </w:style>
  <w:style w:type="paragraph" w:styleId="Footer">
    <w:name w:val="footer"/>
    <w:basedOn w:val="Normal"/>
    <w:link w:val="FooterChar"/>
    <w:uiPriority w:val="99"/>
    <w:rsid w:val="001346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346D9"/>
    <w:rPr>
      <w:rFonts w:cs="Times New Roman"/>
    </w:rPr>
  </w:style>
  <w:style w:type="character" w:styleId="Hyperlink">
    <w:name w:val="Hyperlink"/>
    <w:basedOn w:val="DefaultParagraphFont"/>
    <w:uiPriority w:val="99"/>
    <w:rsid w:val="00F66F31"/>
    <w:rPr>
      <w:rFonts w:cs="Times New Roman"/>
      <w:color w:val="0000FF"/>
      <w:u w:val="single"/>
    </w:rPr>
  </w:style>
  <w:style w:type="character" w:styleId="FollowedHyperlink">
    <w:name w:val="FollowedHyperlink"/>
    <w:basedOn w:val="DefaultParagraphFont"/>
    <w:uiPriority w:val="99"/>
    <w:rsid w:val="001437BF"/>
    <w:rPr>
      <w:rFonts w:cs="Times New Roman"/>
      <w:color w:val="800080"/>
      <w:u w:val="single"/>
    </w:rPr>
  </w:style>
  <w:style w:type="paragraph" w:customStyle="1" w:styleId="xmsonormal">
    <w:name w:val="x_msonormal"/>
    <w:basedOn w:val="Normal"/>
    <w:uiPriority w:val="99"/>
    <w:rsid w:val="006F5271"/>
    <w:pPr>
      <w:spacing w:before="100" w:beforeAutospacing="1" w:after="100" w:afterAutospacing="1" w:line="240" w:lineRule="auto"/>
    </w:pPr>
    <w:rPr>
      <w:rFonts w:ascii="Times New Roman" w:hAnsi="Times New Roman"/>
      <w:kern w:val="0"/>
      <w:sz w:val="24"/>
      <w:szCs w:val="24"/>
      <w:lang w:val="en-US"/>
    </w:rPr>
  </w:style>
  <w:style w:type="character" w:customStyle="1" w:styleId="hi">
    <w:name w:val="hi"/>
    <w:basedOn w:val="DefaultParagraphFont"/>
    <w:uiPriority w:val="99"/>
    <w:rsid w:val="004241DE"/>
    <w:rPr>
      <w:rFonts w:cs="Times New Roman"/>
    </w:rPr>
  </w:style>
  <w:style w:type="character" w:styleId="UnresolvedMention">
    <w:name w:val="Unresolved Mention"/>
    <w:basedOn w:val="DefaultParagraphFont"/>
    <w:uiPriority w:val="99"/>
    <w:semiHidden/>
    <w:unhideWhenUsed/>
    <w:rsid w:val="000678E4"/>
    <w:rPr>
      <w:color w:val="605E5C"/>
      <w:shd w:val="clear" w:color="auto" w:fill="E1DFDD"/>
    </w:rPr>
  </w:style>
  <w:style w:type="character" w:styleId="Emphasis">
    <w:name w:val="Emphasis"/>
    <w:basedOn w:val="DefaultParagraphFont"/>
    <w:qFormat/>
    <w:locked/>
    <w:rsid w:val="003370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969603">
      <w:marLeft w:val="0"/>
      <w:marRight w:val="0"/>
      <w:marTop w:val="0"/>
      <w:marBottom w:val="0"/>
      <w:divBdr>
        <w:top w:val="none" w:sz="0" w:space="0" w:color="auto"/>
        <w:left w:val="none" w:sz="0" w:space="0" w:color="auto"/>
        <w:bottom w:val="none" w:sz="0" w:space="0" w:color="auto"/>
        <w:right w:val="none" w:sz="0" w:space="0" w:color="auto"/>
      </w:divBdr>
    </w:div>
    <w:div w:id="1324969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requests@homeoffice.gov.uk" TargetMode="External"/><Relationship Id="rId13" Type="http://schemas.openxmlformats.org/officeDocument/2006/relationships/hyperlink" Target="https://www.gov.uk/government/collections/animals-in-science-regulation-unit-annual-reports" TargetMode="External"/><Relationship Id="rId18" Type="http://schemas.openxmlformats.org/officeDocument/2006/relationships/hyperlink" Target="https://www.theyworkforyou.com/wrans/?id=2023-09-19.200502.h&amp;s=Animal+testin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government/collections/animals-in-science-regulation-unit" TargetMode="External"/><Relationship Id="rId12" Type="http://schemas.openxmlformats.org/officeDocument/2006/relationships/hyperlink" Target="https://www.vettimes.co.uk/news/rspca-chief-quits-group-after-losing-confidence-in-regulation-of-animal-testing" TargetMode="External"/><Relationship Id="rId17" Type="http://schemas.openxmlformats.org/officeDocument/2006/relationships/hyperlink" Target="https://www.gov.uk/government/publications/asru-operational-newsletter-february-2024/asru-operational-newsletter-february-2024" TargetMode="External"/><Relationship Id="rId2" Type="http://schemas.openxmlformats.org/officeDocument/2006/relationships/styles" Target="styles.xml"/><Relationship Id="rId16" Type="http://schemas.openxmlformats.org/officeDocument/2006/relationships/hyperlink" Target="https://assets.publishing.service.gov.uk/media/662a65dfe8c75df17da7e577/2019-2021_annual_report_explanatory_note_final.pdf" TargetMode="External"/><Relationship Id="rId20" Type="http://schemas.openxmlformats.org/officeDocument/2006/relationships/hyperlink" Target="https://nc3rs.org.uk/sites/default/files/2023-02/Rawle%20project%20repor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15db7d48fa8f5297f88cf1d/210920_ASRU_Full_Systems_Audit_Process.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statistics/additional-statistics-on-breeding-and-genotyping-of-animals-for-scientific-procedures-great-britain-2017" TargetMode="External"/><Relationship Id="rId23" Type="http://schemas.openxmlformats.org/officeDocument/2006/relationships/fontTable" Target="fontTable.xml"/><Relationship Id="rId10" Type="http://schemas.openxmlformats.org/officeDocument/2006/relationships/hyperlink" Target="mailto:AnimalsinSciencePolicy@homeoffice.gov.uk" TargetMode="External"/><Relationship Id="rId19" Type="http://schemas.openxmlformats.org/officeDocument/2006/relationships/hyperlink" Target="https://www.gov.uk/government/publications/code-of-practice-for-the-housing-and-care-of-animals-bred-supplied-or-used-for-scientific-purposes" TargetMode="External"/><Relationship Id="rId4" Type="http://schemas.openxmlformats.org/officeDocument/2006/relationships/webSettings" Target="webSettings.xml"/><Relationship Id="rId9" Type="http://schemas.openxmlformats.org/officeDocument/2006/relationships/hyperlink" Target="mailto:ASRUEnforcement@homeoffice.gov.uk" TargetMode="External"/><Relationship Id="rId14" Type="http://schemas.openxmlformats.org/officeDocument/2006/relationships/hyperlink" Target="https://osr.statisticsauthority.gov.uk/correspondence/mark-pont-to-jon-simmons-annual-statistics-of-scientific-procedures-on-living-animals-great-britai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8</Pages>
  <Words>2647</Words>
  <Characters>15389</Characters>
  <Application>Microsoft Office Word</Application>
  <DocSecurity>0</DocSecurity>
  <Lines>128</Lines>
  <Paragraphs>35</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Cox</dc:creator>
  <cp:keywords/>
  <dc:description/>
  <cp:lastModifiedBy>DJ C</cp:lastModifiedBy>
  <cp:revision>109</cp:revision>
  <dcterms:created xsi:type="dcterms:W3CDTF">2024-08-15T18:14:00Z</dcterms:created>
  <dcterms:modified xsi:type="dcterms:W3CDTF">2025-11-18T00:12:00Z</dcterms:modified>
</cp:coreProperties>
</file>